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80" w:type="dxa"/>
        <w:tblLayout w:type="fixed"/>
        <w:tblCellMar>
          <w:left w:w="30" w:type="dxa"/>
          <w:right w:w="30" w:type="dxa"/>
        </w:tblCellMar>
        <w:tblLook w:val="0000"/>
      </w:tblPr>
      <w:tblGrid>
        <w:gridCol w:w="1593"/>
        <w:gridCol w:w="387"/>
      </w:tblGrid>
      <w:tr w:rsidR="00A90D8C" w:rsidTr="00870F5D">
        <w:trPr>
          <w:cantSplit/>
          <w:trHeight w:val="936"/>
        </w:trPr>
        <w:tc>
          <w:tcPr>
            <w:tcW w:w="1593" w:type="dxa"/>
            <w:tcMar>
              <w:left w:w="0" w:type="dxa"/>
            </w:tcMar>
          </w:tcPr>
          <w:p w:rsidR="00A90D8C" w:rsidRDefault="00A90D8C" w:rsidP="00870F5D">
            <w:pPr>
              <w:rPr>
                <w:rFonts w:ascii=".VnExoticH" w:hAnsi=".VnExoticH"/>
                <w:snapToGrid w:val="0"/>
                <w:color w:val="000000"/>
                <w:sz w:val="36"/>
              </w:rPr>
            </w:pPr>
            <w:r w:rsidRPr="007E34CC">
              <w:rPr>
                <w:rFonts w:ascii=".VnExoticH" w:hAnsi=".VnExoticH"/>
                <w:noProof/>
                <w:color w:val="00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CON_11_3" style="width:78pt;height:48.75pt;visibility:visible">
                  <v:imagedata r:id="rId7" o:title=""/>
                </v:shape>
              </w:pict>
            </w:r>
          </w:p>
        </w:tc>
        <w:tc>
          <w:tcPr>
            <w:tcW w:w="387" w:type="dxa"/>
            <w:tcMar>
              <w:left w:w="14" w:type="dxa"/>
            </w:tcMar>
          </w:tcPr>
          <w:p w:rsidR="00A90D8C" w:rsidRPr="00C23630" w:rsidRDefault="00A90D8C" w:rsidP="00870F5D">
            <w:pPr>
              <w:rPr>
                <w:rFonts w:ascii=".VnExoticH" w:hAnsi=".VnExoticH"/>
                <w:snapToGrid w:val="0"/>
                <w:color w:val="FF0000"/>
              </w:rPr>
            </w:pPr>
            <w:r w:rsidRPr="00C23630">
              <w:rPr>
                <w:rFonts w:ascii="Verdana" w:hAnsi="Verdana"/>
                <w:color w:val="FF0000"/>
              </w:rPr>
              <w:t>®</w:t>
            </w:r>
          </w:p>
        </w:tc>
      </w:tr>
      <w:tr w:rsidR="00A90D8C" w:rsidRPr="00012D0A" w:rsidTr="00870F5D">
        <w:trPr>
          <w:cantSplit/>
          <w:trHeight w:val="207"/>
        </w:trPr>
        <w:tc>
          <w:tcPr>
            <w:tcW w:w="1980" w:type="dxa"/>
            <w:gridSpan w:val="2"/>
            <w:tcMar>
              <w:left w:w="0" w:type="dxa"/>
            </w:tcMar>
            <w:vAlign w:val="bottom"/>
          </w:tcPr>
          <w:p w:rsidR="00A90D8C" w:rsidRPr="00391E03" w:rsidRDefault="00A90D8C" w:rsidP="00870F5D">
            <w:pPr>
              <w:ind w:left="360" w:hanging="360"/>
              <w:rPr>
                <w:b/>
                <w:snapToGrid w:val="0"/>
                <w:color w:val="000000"/>
                <w:sz w:val="20"/>
              </w:rPr>
            </w:pPr>
            <w:r w:rsidRPr="00391E03">
              <w:rPr>
                <w:b/>
                <w:i/>
                <w:sz w:val="20"/>
              </w:rPr>
              <w:t>Integrating Values</w:t>
            </w:r>
          </w:p>
        </w:tc>
      </w:tr>
    </w:tbl>
    <w:p w:rsidR="00A90D8C" w:rsidRDefault="00A90D8C" w:rsidP="00627EEC">
      <w:pPr>
        <w:pStyle w:val="Header"/>
        <w:rPr>
          <w:sz w:val="14"/>
          <w:szCs w:val="14"/>
        </w:rPr>
      </w:pPr>
    </w:p>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E45DD5">
      <w:pPr>
        <w:tabs>
          <w:tab w:val="left" w:pos="1872"/>
        </w:tabs>
        <w:spacing w:before="120"/>
        <w:rPr>
          <w:rFonts w:cs="Arial"/>
          <w:b/>
          <w:i/>
          <w:color w:val="0000FF"/>
          <w:u w:val="single"/>
        </w:rPr>
      </w:pPr>
    </w:p>
    <w:tbl>
      <w:tblPr>
        <w:tblW w:w="0" w:type="auto"/>
        <w:tblInd w:w="2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920"/>
      </w:tblGrid>
      <w:tr w:rsidR="00A90D8C" w:rsidRPr="00A35405" w:rsidTr="00870F5D">
        <w:tc>
          <w:tcPr>
            <w:tcW w:w="7920" w:type="dxa"/>
          </w:tcPr>
          <w:p w:rsidR="00A90D8C" w:rsidRPr="00A35405" w:rsidRDefault="00A90D8C" w:rsidP="00870F5D">
            <w:pPr>
              <w:spacing w:before="120" w:after="120"/>
              <w:jc w:val="center"/>
              <w:rPr>
                <w:b/>
                <w:color w:val="3603B5"/>
                <w:sz w:val="28"/>
                <w:szCs w:val="28"/>
              </w:rPr>
            </w:pPr>
          </w:p>
          <w:p w:rsidR="00A90D8C" w:rsidRPr="00A35405" w:rsidRDefault="00A90D8C" w:rsidP="00870F5D">
            <w:pPr>
              <w:spacing w:before="120" w:after="120"/>
              <w:jc w:val="center"/>
              <w:rPr>
                <w:b/>
                <w:color w:val="0000FF"/>
                <w:sz w:val="28"/>
                <w:szCs w:val="28"/>
              </w:rPr>
            </w:pPr>
            <w:r w:rsidRPr="00A35405">
              <w:rPr>
                <w:b/>
                <w:color w:val="0000FF"/>
                <w:sz w:val="28"/>
                <w:szCs w:val="28"/>
              </w:rPr>
              <w:t xml:space="preserve">CÔNG TY CỔ PHẦN </w:t>
            </w:r>
            <w:r>
              <w:rPr>
                <w:b/>
                <w:color w:val="0000FF"/>
                <w:sz w:val="28"/>
                <w:szCs w:val="28"/>
              </w:rPr>
              <w:t>KHOÁNG SẢN MANGAN</w:t>
            </w:r>
            <w:r w:rsidRPr="00A35405">
              <w:rPr>
                <w:b/>
                <w:color w:val="0000FF"/>
                <w:sz w:val="28"/>
                <w:szCs w:val="28"/>
              </w:rPr>
              <w:t xml:space="preserve"> </w:t>
            </w:r>
          </w:p>
          <w:p w:rsidR="00A90D8C" w:rsidRPr="00A35405" w:rsidRDefault="00A90D8C" w:rsidP="00870F5D">
            <w:pPr>
              <w:spacing w:before="120" w:after="120"/>
              <w:jc w:val="center"/>
              <w:rPr>
                <w:b/>
                <w:color w:val="0000FF"/>
                <w:sz w:val="16"/>
                <w:szCs w:val="16"/>
              </w:rPr>
            </w:pPr>
          </w:p>
          <w:p w:rsidR="00A90D8C" w:rsidRPr="00A35405" w:rsidRDefault="00A90D8C" w:rsidP="00870F5D">
            <w:pPr>
              <w:spacing w:before="120" w:after="120"/>
              <w:jc w:val="center"/>
              <w:rPr>
                <w:b/>
                <w:color w:val="0000FF"/>
                <w:sz w:val="32"/>
                <w:szCs w:val="32"/>
              </w:rPr>
            </w:pPr>
            <w:r w:rsidRPr="00A35405">
              <w:rPr>
                <w:b/>
                <w:color w:val="0000FF"/>
                <w:sz w:val="32"/>
                <w:szCs w:val="32"/>
              </w:rPr>
              <w:t xml:space="preserve">BÁO CÁO TÀI CHÍNH ĐÃ ĐƯỢC </w:t>
            </w:r>
            <w:r>
              <w:rPr>
                <w:b/>
                <w:color w:val="0000FF"/>
                <w:sz w:val="32"/>
                <w:szCs w:val="32"/>
              </w:rPr>
              <w:t xml:space="preserve">SOÁT </w:t>
            </w:r>
            <w:r w:rsidRPr="00A35405">
              <w:rPr>
                <w:b/>
                <w:color w:val="0000FF"/>
                <w:sz w:val="32"/>
                <w:szCs w:val="32"/>
              </w:rPr>
              <w:t xml:space="preserve"> </w:t>
            </w:r>
            <w:r>
              <w:rPr>
                <w:b/>
                <w:color w:val="0000FF"/>
                <w:sz w:val="32"/>
                <w:szCs w:val="32"/>
              </w:rPr>
              <w:t>XÉT</w:t>
            </w:r>
          </w:p>
          <w:p w:rsidR="00A90D8C" w:rsidRPr="00A35405" w:rsidRDefault="00A90D8C" w:rsidP="00870F5D">
            <w:pPr>
              <w:jc w:val="center"/>
              <w:rPr>
                <w:color w:val="0000FF"/>
                <w:szCs w:val="28"/>
              </w:rPr>
            </w:pPr>
            <w:r w:rsidRPr="00A35405">
              <w:rPr>
                <w:b/>
                <w:color w:val="0000FF"/>
                <w:sz w:val="26"/>
                <w:szCs w:val="26"/>
              </w:rPr>
              <w:t xml:space="preserve">Cho </w:t>
            </w:r>
            <w:r>
              <w:rPr>
                <w:b/>
                <w:color w:val="0000FF"/>
                <w:sz w:val="26"/>
                <w:szCs w:val="26"/>
              </w:rPr>
              <w:t>kỳ hoạt động từ ngày 01/01</w:t>
            </w:r>
            <w:r w:rsidRPr="00A35405">
              <w:rPr>
                <w:b/>
                <w:color w:val="0000FF"/>
                <w:sz w:val="26"/>
                <w:szCs w:val="26"/>
              </w:rPr>
              <w:t>/2</w:t>
            </w:r>
            <w:r w:rsidRPr="00E45DD5">
              <w:rPr>
                <w:b/>
                <w:color w:val="0000FF"/>
                <w:sz w:val="26"/>
                <w:szCs w:val="26"/>
              </w:rPr>
              <w:t>013</w:t>
            </w:r>
            <w:r w:rsidRPr="00E45DD5">
              <w:rPr>
                <w:b/>
                <w:color w:val="0000FF"/>
                <w:szCs w:val="28"/>
              </w:rPr>
              <w:t xml:space="preserve"> đến ngày 30/06/2013</w:t>
            </w:r>
          </w:p>
          <w:p w:rsidR="00A90D8C" w:rsidRPr="00A35405" w:rsidRDefault="00A90D8C" w:rsidP="00870F5D">
            <w:pPr>
              <w:jc w:val="center"/>
              <w:rPr>
                <w:szCs w:val="28"/>
              </w:rPr>
            </w:pPr>
          </w:p>
          <w:p w:rsidR="00A90D8C" w:rsidRPr="00A35405" w:rsidRDefault="00A90D8C" w:rsidP="00870F5D">
            <w:pPr>
              <w:tabs>
                <w:tab w:val="left" w:pos="1872"/>
              </w:tabs>
              <w:spacing w:before="120"/>
              <w:rPr>
                <w:rFonts w:cs="Arial"/>
                <w:b/>
                <w:i/>
                <w:color w:val="0000FF"/>
                <w:u w:val="single"/>
              </w:rPr>
            </w:pPr>
          </w:p>
        </w:tc>
      </w:tr>
    </w:tbl>
    <w:p w:rsidR="00A90D8C" w:rsidRDefault="00A90D8C" w:rsidP="00E45DD5">
      <w:pPr>
        <w:tabs>
          <w:tab w:val="left" w:pos="1872"/>
        </w:tabs>
        <w:spacing w:before="120"/>
        <w:ind w:left="72"/>
        <w:rPr>
          <w:rFonts w:cs="Arial"/>
          <w:b/>
          <w:i/>
          <w:color w:val="0000FF"/>
          <w:u w:val="single"/>
        </w:rPr>
      </w:pPr>
    </w:p>
    <w:p w:rsidR="00A90D8C" w:rsidRDefault="00A90D8C" w:rsidP="00627EEC"/>
    <w:p w:rsidR="00A90D8C" w:rsidRDefault="00A90D8C" w:rsidP="00627EEC">
      <w:pPr>
        <w:ind w:left="3600" w:right="-1"/>
        <w:jc w:val="center"/>
        <w:rPr>
          <w:rFonts w:ascii=".VnTimeH" w:hAnsi=".VnTimeH" w:cs=".VnTimeH"/>
          <w:b/>
          <w:bCs/>
        </w:rPr>
      </w:pPr>
    </w:p>
    <w:p w:rsidR="00A90D8C" w:rsidRDefault="00A90D8C" w:rsidP="00627EEC">
      <w:pPr>
        <w:ind w:left="3600" w:right="-1"/>
        <w:jc w:val="center"/>
        <w:rPr>
          <w:rFonts w:ascii=".VnTimeH" w:hAnsi=".VnTimeH" w:cs=".VnTimeH"/>
          <w:b/>
          <w:bCs/>
        </w:rPr>
      </w:pPr>
    </w:p>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 w:rsidR="00A90D8C" w:rsidRDefault="00A90D8C" w:rsidP="00627EEC">
      <w:pPr>
        <w:sectPr w:rsidR="00A90D8C">
          <w:footerReference w:type="default" r:id="rId8"/>
          <w:footerReference w:type="first" r:id="rId9"/>
          <w:pgSz w:w="11907" w:h="16840" w:code="9"/>
          <w:pgMar w:top="709" w:right="851" w:bottom="142" w:left="1701" w:header="907" w:footer="703" w:gutter="0"/>
          <w:pgNumType w:start="1"/>
          <w:cols w:space="720"/>
          <w:titlePg/>
        </w:sectPr>
      </w:pPr>
    </w:p>
    <w:p w:rsidR="00A90D8C" w:rsidRDefault="00A90D8C" w:rsidP="00627EEC"/>
    <w:p w:rsidR="00A90D8C" w:rsidRDefault="00A90D8C" w:rsidP="00627EEC">
      <w:pPr>
        <w:ind w:right="-1"/>
        <w:rPr>
          <w:b/>
          <w:bCs/>
          <w:sz w:val="22"/>
          <w:szCs w:val="22"/>
        </w:rPr>
      </w:pPr>
    </w:p>
    <w:p w:rsidR="00A90D8C" w:rsidRDefault="00A90D8C" w:rsidP="00627EEC">
      <w:pPr>
        <w:ind w:right="-1"/>
        <w:rPr>
          <w:b/>
          <w:bCs/>
          <w:sz w:val="22"/>
          <w:szCs w:val="22"/>
        </w:rPr>
      </w:pPr>
    </w:p>
    <w:p w:rsidR="00A90D8C" w:rsidRDefault="00A90D8C" w:rsidP="00627EEC">
      <w:pPr>
        <w:ind w:right="-1"/>
        <w:rPr>
          <w:sz w:val="22"/>
          <w:szCs w:val="22"/>
        </w:rPr>
      </w:pPr>
      <w:r>
        <w:rPr>
          <w:b/>
          <w:bCs/>
          <w:sz w:val="22"/>
          <w:szCs w:val="22"/>
        </w:rPr>
        <w:t>MỤC  LỤC</w:t>
      </w:r>
      <w:r>
        <w:rPr>
          <w:b/>
          <w:bCs/>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A90D8C" w:rsidRDefault="00A90D8C" w:rsidP="00627EEC"/>
    <w:p w:rsidR="00A90D8C" w:rsidRDefault="00A90D8C" w:rsidP="00627EEC"/>
    <w:tbl>
      <w:tblPr>
        <w:tblW w:w="9356" w:type="dxa"/>
        <w:tblInd w:w="108" w:type="dxa"/>
        <w:tblLayout w:type="fixed"/>
        <w:tblLook w:val="0000"/>
      </w:tblPr>
      <w:tblGrid>
        <w:gridCol w:w="7864"/>
        <w:gridCol w:w="236"/>
        <w:gridCol w:w="1256"/>
      </w:tblGrid>
      <w:tr w:rsidR="00A90D8C">
        <w:trPr>
          <w:trHeight w:hRule="exact" w:val="700"/>
        </w:trPr>
        <w:tc>
          <w:tcPr>
            <w:tcW w:w="7864" w:type="dxa"/>
            <w:tcBorders>
              <w:top w:val="nil"/>
              <w:left w:val="nil"/>
              <w:bottom w:val="nil"/>
              <w:right w:val="nil"/>
            </w:tcBorders>
          </w:tcPr>
          <w:p w:rsidR="00A90D8C" w:rsidRDefault="00A90D8C" w:rsidP="00627EEC">
            <w:pPr>
              <w:rPr>
                <w:sz w:val="22"/>
                <w:szCs w:val="22"/>
              </w:rPr>
            </w:pPr>
          </w:p>
        </w:tc>
        <w:tc>
          <w:tcPr>
            <w:tcW w:w="236" w:type="dxa"/>
            <w:tcBorders>
              <w:top w:val="nil"/>
              <w:left w:val="nil"/>
              <w:bottom w:val="nil"/>
              <w:right w:val="nil"/>
            </w:tcBorders>
          </w:tcPr>
          <w:p w:rsidR="00A90D8C" w:rsidRDefault="00A90D8C" w:rsidP="00627EEC">
            <w:pPr>
              <w:jc w:val="right"/>
              <w:rPr>
                <w:sz w:val="22"/>
                <w:szCs w:val="22"/>
              </w:rPr>
            </w:pPr>
          </w:p>
        </w:tc>
        <w:tc>
          <w:tcPr>
            <w:tcW w:w="1256" w:type="dxa"/>
            <w:tcBorders>
              <w:top w:val="nil"/>
              <w:left w:val="nil"/>
              <w:bottom w:val="nil"/>
              <w:right w:val="nil"/>
            </w:tcBorders>
            <w:vAlign w:val="bottom"/>
          </w:tcPr>
          <w:p w:rsidR="00A90D8C" w:rsidRDefault="00A90D8C" w:rsidP="00627EEC">
            <w:pPr>
              <w:pStyle w:val="Heading4"/>
              <w:jc w:val="right"/>
              <w:rPr>
                <w:sz w:val="22"/>
                <w:szCs w:val="22"/>
              </w:rPr>
            </w:pPr>
            <w:r>
              <w:rPr>
                <w:sz w:val="22"/>
                <w:szCs w:val="22"/>
              </w:rPr>
              <w:t>Trang</w:t>
            </w:r>
          </w:p>
        </w:tc>
      </w:tr>
      <w:tr w:rsidR="00A90D8C" w:rsidRPr="00E14A56">
        <w:trPr>
          <w:trHeight w:hRule="exact" w:val="700"/>
        </w:trPr>
        <w:tc>
          <w:tcPr>
            <w:tcW w:w="7864" w:type="dxa"/>
            <w:tcBorders>
              <w:top w:val="nil"/>
              <w:left w:val="nil"/>
              <w:bottom w:val="nil"/>
              <w:right w:val="nil"/>
            </w:tcBorders>
          </w:tcPr>
          <w:p w:rsidR="00A90D8C" w:rsidRDefault="00A90D8C" w:rsidP="00627EEC">
            <w:pPr>
              <w:rPr>
                <w:sz w:val="22"/>
                <w:szCs w:val="22"/>
              </w:rPr>
            </w:pPr>
          </w:p>
          <w:p w:rsidR="00A90D8C" w:rsidRDefault="00A90D8C" w:rsidP="00627EEC">
            <w:pPr>
              <w:rPr>
                <w:sz w:val="22"/>
                <w:szCs w:val="22"/>
              </w:rPr>
            </w:pPr>
            <w:r>
              <w:rPr>
                <w:sz w:val="22"/>
                <w:szCs w:val="22"/>
              </w:rPr>
              <w:t>Báo cáo của Ban Giám đốc</w:t>
            </w:r>
          </w:p>
          <w:p w:rsidR="00A90D8C" w:rsidRDefault="00A90D8C" w:rsidP="00627EEC">
            <w:pPr>
              <w:rPr>
                <w:sz w:val="22"/>
                <w:szCs w:val="22"/>
              </w:rPr>
            </w:pPr>
          </w:p>
        </w:tc>
        <w:tc>
          <w:tcPr>
            <w:tcW w:w="236" w:type="dxa"/>
            <w:tcBorders>
              <w:top w:val="nil"/>
              <w:left w:val="nil"/>
              <w:bottom w:val="nil"/>
              <w:right w:val="nil"/>
            </w:tcBorders>
          </w:tcPr>
          <w:p w:rsidR="00A90D8C" w:rsidRDefault="00A90D8C" w:rsidP="00627EEC">
            <w:pPr>
              <w:jc w:val="right"/>
              <w:rPr>
                <w:sz w:val="22"/>
                <w:szCs w:val="22"/>
              </w:rPr>
            </w:pPr>
          </w:p>
        </w:tc>
        <w:tc>
          <w:tcPr>
            <w:tcW w:w="1256" w:type="dxa"/>
            <w:tcBorders>
              <w:top w:val="nil"/>
              <w:left w:val="nil"/>
              <w:bottom w:val="nil"/>
              <w:right w:val="nil"/>
            </w:tcBorders>
            <w:vAlign w:val="center"/>
          </w:tcPr>
          <w:p w:rsidR="00A90D8C" w:rsidRPr="003E7000" w:rsidRDefault="00A90D8C" w:rsidP="00627EEC">
            <w:pPr>
              <w:jc w:val="right"/>
              <w:rPr>
                <w:sz w:val="22"/>
                <w:szCs w:val="22"/>
              </w:rPr>
            </w:pPr>
            <w:r w:rsidRPr="003E7000">
              <w:rPr>
                <w:sz w:val="22"/>
                <w:szCs w:val="22"/>
              </w:rPr>
              <w:t>2-3</w:t>
            </w:r>
          </w:p>
        </w:tc>
      </w:tr>
      <w:tr w:rsidR="00A90D8C">
        <w:trPr>
          <w:trHeight w:hRule="exact" w:val="700"/>
        </w:trPr>
        <w:tc>
          <w:tcPr>
            <w:tcW w:w="7864" w:type="dxa"/>
            <w:tcBorders>
              <w:top w:val="nil"/>
              <w:left w:val="nil"/>
              <w:bottom w:val="nil"/>
              <w:right w:val="nil"/>
            </w:tcBorders>
          </w:tcPr>
          <w:p w:rsidR="00A90D8C" w:rsidRDefault="00A90D8C" w:rsidP="00627EEC">
            <w:pPr>
              <w:rPr>
                <w:sz w:val="22"/>
                <w:szCs w:val="22"/>
              </w:rPr>
            </w:pPr>
          </w:p>
          <w:p w:rsidR="00A90D8C" w:rsidRDefault="00A90D8C" w:rsidP="00627EEC">
            <w:pPr>
              <w:rPr>
                <w:sz w:val="22"/>
                <w:szCs w:val="22"/>
              </w:rPr>
            </w:pPr>
            <w:r>
              <w:rPr>
                <w:sz w:val="22"/>
                <w:szCs w:val="22"/>
              </w:rPr>
              <w:t>Báo cáo kết quả công tác soát xét</w:t>
            </w:r>
          </w:p>
          <w:p w:rsidR="00A90D8C" w:rsidRDefault="00A90D8C" w:rsidP="00627EEC">
            <w:pPr>
              <w:rPr>
                <w:sz w:val="22"/>
                <w:szCs w:val="22"/>
              </w:rPr>
            </w:pPr>
          </w:p>
        </w:tc>
        <w:tc>
          <w:tcPr>
            <w:tcW w:w="236" w:type="dxa"/>
            <w:tcBorders>
              <w:top w:val="nil"/>
              <w:left w:val="nil"/>
              <w:bottom w:val="nil"/>
              <w:right w:val="nil"/>
            </w:tcBorders>
          </w:tcPr>
          <w:p w:rsidR="00A90D8C" w:rsidRDefault="00A90D8C" w:rsidP="00627EEC">
            <w:pPr>
              <w:jc w:val="right"/>
              <w:rPr>
                <w:sz w:val="22"/>
                <w:szCs w:val="22"/>
              </w:rPr>
            </w:pPr>
          </w:p>
        </w:tc>
        <w:tc>
          <w:tcPr>
            <w:tcW w:w="1256" w:type="dxa"/>
            <w:tcBorders>
              <w:top w:val="nil"/>
              <w:left w:val="nil"/>
              <w:bottom w:val="nil"/>
              <w:right w:val="nil"/>
            </w:tcBorders>
            <w:vAlign w:val="center"/>
          </w:tcPr>
          <w:p w:rsidR="00A90D8C" w:rsidRPr="003E7000" w:rsidRDefault="00A90D8C" w:rsidP="00627EEC">
            <w:pPr>
              <w:jc w:val="right"/>
              <w:rPr>
                <w:sz w:val="22"/>
                <w:szCs w:val="22"/>
              </w:rPr>
            </w:pPr>
            <w:r w:rsidRPr="003E7000">
              <w:rPr>
                <w:sz w:val="22"/>
                <w:szCs w:val="22"/>
              </w:rPr>
              <w:t>4</w:t>
            </w:r>
          </w:p>
        </w:tc>
      </w:tr>
      <w:tr w:rsidR="00A90D8C">
        <w:trPr>
          <w:trHeight w:hRule="exact" w:val="700"/>
        </w:trPr>
        <w:tc>
          <w:tcPr>
            <w:tcW w:w="7864" w:type="dxa"/>
            <w:tcBorders>
              <w:top w:val="nil"/>
              <w:left w:val="nil"/>
              <w:bottom w:val="nil"/>
              <w:right w:val="nil"/>
            </w:tcBorders>
          </w:tcPr>
          <w:p w:rsidR="00A90D8C" w:rsidRDefault="00A90D8C" w:rsidP="00627EEC">
            <w:pPr>
              <w:rPr>
                <w:sz w:val="22"/>
                <w:szCs w:val="22"/>
              </w:rPr>
            </w:pPr>
          </w:p>
          <w:p w:rsidR="00A90D8C" w:rsidRDefault="00A90D8C" w:rsidP="00627EEC">
            <w:pPr>
              <w:rPr>
                <w:sz w:val="22"/>
                <w:szCs w:val="22"/>
              </w:rPr>
            </w:pPr>
            <w:r>
              <w:rPr>
                <w:sz w:val="22"/>
                <w:szCs w:val="22"/>
              </w:rPr>
              <w:t>Bảng cân đối kế toán giữa niên độ</w:t>
            </w:r>
          </w:p>
          <w:p w:rsidR="00A90D8C" w:rsidRDefault="00A90D8C" w:rsidP="00627EEC">
            <w:pPr>
              <w:rPr>
                <w:sz w:val="22"/>
                <w:szCs w:val="22"/>
              </w:rPr>
            </w:pPr>
          </w:p>
        </w:tc>
        <w:tc>
          <w:tcPr>
            <w:tcW w:w="236" w:type="dxa"/>
            <w:tcBorders>
              <w:top w:val="nil"/>
              <w:left w:val="nil"/>
              <w:bottom w:val="nil"/>
              <w:right w:val="nil"/>
            </w:tcBorders>
          </w:tcPr>
          <w:p w:rsidR="00A90D8C" w:rsidRDefault="00A90D8C" w:rsidP="00627EEC">
            <w:pPr>
              <w:jc w:val="right"/>
              <w:rPr>
                <w:sz w:val="22"/>
                <w:szCs w:val="22"/>
              </w:rPr>
            </w:pPr>
          </w:p>
        </w:tc>
        <w:tc>
          <w:tcPr>
            <w:tcW w:w="1256" w:type="dxa"/>
            <w:tcBorders>
              <w:top w:val="nil"/>
              <w:left w:val="nil"/>
              <w:bottom w:val="nil"/>
              <w:right w:val="nil"/>
            </w:tcBorders>
            <w:vAlign w:val="center"/>
          </w:tcPr>
          <w:p w:rsidR="00A90D8C" w:rsidRPr="003E7000" w:rsidRDefault="00A90D8C" w:rsidP="00627EEC">
            <w:pPr>
              <w:jc w:val="right"/>
              <w:rPr>
                <w:sz w:val="22"/>
                <w:szCs w:val="22"/>
              </w:rPr>
            </w:pPr>
            <w:r w:rsidRPr="003E7000">
              <w:rPr>
                <w:sz w:val="22"/>
                <w:szCs w:val="22"/>
              </w:rPr>
              <w:t>5-6</w:t>
            </w:r>
          </w:p>
        </w:tc>
      </w:tr>
      <w:tr w:rsidR="00A90D8C">
        <w:trPr>
          <w:trHeight w:hRule="exact" w:val="700"/>
        </w:trPr>
        <w:tc>
          <w:tcPr>
            <w:tcW w:w="7864" w:type="dxa"/>
            <w:tcBorders>
              <w:top w:val="nil"/>
              <w:left w:val="nil"/>
              <w:bottom w:val="nil"/>
              <w:right w:val="nil"/>
            </w:tcBorders>
          </w:tcPr>
          <w:p w:rsidR="00A90D8C" w:rsidRDefault="00A90D8C" w:rsidP="00627EEC">
            <w:pPr>
              <w:rPr>
                <w:sz w:val="22"/>
                <w:szCs w:val="22"/>
              </w:rPr>
            </w:pPr>
          </w:p>
          <w:p w:rsidR="00A90D8C" w:rsidRDefault="00A90D8C" w:rsidP="00627EEC">
            <w:pPr>
              <w:rPr>
                <w:sz w:val="22"/>
                <w:szCs w:val="22"/>
              </w:rPr>
            </w:pPr>
            <w:r>
              <w:rPr>
                <w:sz w:val="22"/>
                <w:szCs w:val="22"/>
              </w:rPr>
              <w:t>Báo cáo kết quả hoạt động kinh doanh  giữa niên độ</w:t>
            </w:r>
          </w:p>
        </w:tc>
        <w:tc>
          <w:tcPr>
            <w:tcW w:w="236" w:type="dxa"/>
            <w:tcBorders>
              <w:top w:val="nil"/>
              <w:left w:val="nil"/>
              <w:bottom w:val="nil"/>
              <w:right w:val="nil"/>
            </w:tcBorders>
          </w:tcPr>
          <w:p w:rsidR="00A90D8C" w:rsidRDefault="00A90D8C" w:rsidP="00627EEC">
            <w:pPr>
              <w:jc w:val="right"/>
              <w:rPr>
                <w:sz w:val="22"/>
                <w:szCs w:val="22"/>
              </w:rPr>
            </w:pPr>
          </w:p>
        </w:tc>
        <w:tc>
          <w:tcPr>
            <w:tcW w:w="1256" w:type="dxa"/>
            <w:tcBorders>
              <w:top w:val="nil"/>
              <w:left w:val="nil"/>
              <w:bottom w:val="nil"/>
              <w:right w:val="nil"/>
            </w:tcBorders>
            <w:vAlign w:val="center"/>
          </w:tcPr>
          <w:p w:rsidR="00A90D8C" w:rsidRPr="003E7000" w:rsidRDefault="00A90D8C" w:rsidP="00627EEC">
            <w:pPr>
              <w:jc w:val="right"/>
              <w:rPr>
                <w:sz w:val="22"/>
                <w:szCs w:val="22"/>
              </w:rPr>
            </w:pPr>
            <w:r w:rsidRPr="003E7000">
              <w:rPr>
                <w:sz w:val="22"/>
                <w:szCs w:val="22"/>
              </w:rPr>
              <w:t>7</w:t>
            </w:r>
          </w:p>
        </w:tc>
      </w:tr>
      <w:tr w:rsidR="00A90D8C">
        <w:trPr>
          <w:trHeight w:hRule="exact" w:val="700"/>
        </w:trPr>
        <w:tc>
          <w:tcPr>
            <w:tcW w:w="7864" w:type="dxa"/>
            <w:tcBorders>
              <w:top w:val="nil"/>
              <w:left w:val="nil"/>
              <w:bottom w:val="nil"/>
              <w:right w:val="nil"/>
            </w:tcBorders>
          </w:tcPr>
          <w:p w:rsidR="00A90D8C" w:rsidRDefault="00A90D8C" w:rsidP="00627EEC">
            <w:pPr>
              <w:rPr>
                <w:sz w:val="22"/>
                <w:szCs w:val="22"/>
              </w:rPr>
            </w:pPr>
          </w:p>
          <w:p w:rsidR="00A90D8C" w:rsidRDefault="00A90D8C" w:rsidP="00627EEC">
            <w:pPr>
              <w:rPr>
                <w:sz w:val="22"/>
                <w:szCs w:val="22"/>
              </w:rPr>
            </w:pPr>
            <w:r>
              <w:rPr>
                <w:sz w:val="22"/>
                <w:szCs w:val="22"/>
              </w:rPr>
              <w:t>Báo cáo lưu chuyển tiền tệ giữa niên độ</w:t>
            </w:r>
          </w:p>
        </w:tc>
        <w:tc>
          <w:tcPr>
            <w:tcW w:w="236" w:type="dxa"/>
            <w:tcBorders>
              <w:top w:val="nil"/>
              <w:left w:val="nil"/>
              <w:bottom w:val="nil"/>
              <w:right w:val="nil"/>
            </w:tcBorders>
          </w:tcPr>
          <w:p w:rsidR="00A90D8C" w:rsidRDefault="00A90D8C" w:rsidP="00627EEC">
            <w:pPr>
              <w:jc w:val="right"/>
              <w:rPr>
                <w:sz w:val="22"/>
                <w:szCs w:val="22"/>
              </w:rPr>
            </w:pPr>
          </w:p>
        </w:tc>
        <w:tc>
          <w:tcPr>
            <w:tcW w:w="1256" w:type="dxa"/>
            <w:tcBorders>
              <w:top w:val="nil"/>
              <w:left w:val="nil"/>
              <w:bottom w:val="nil"/>
              <w:right w:val="nil"/>
            </w:tcBorders>
            <w:vAlign w:val="center"/>
          </w:tcPr>
          <w:p w:rsidR="00A90D8C" w:rsidRPr="003E7000" w:rsidRDefault="00A90D8C" w:rsidP="00627EEC">
            <w:pPr>
              <w:jc w:val="right"/>
              <w:rPr>
                <w:sz w:val="22"/>
                <w:szCs w:val="22"/>
              </w:rPr>
            </w:pPr>
            <w:r w:rsidRPr="003E7000">
              <w:rPr>
                <w:sz w:val="22"/>
                <w:szCs w:val="22"/>
              </w:rPr>
              <w:t>8</w:t>
            </w:r>
          </w:p>
        </w:tc>
      </w:tr>
      <w:tr w:rsidR="00A90D8C">
        <w:trPr>
          <w:trHeight w:hRule="exact" w:val="700"/>
        </w:trPr>
        <w:tc>
          <w:tcPr>
            <w:tcW w:w="7864" w:type="dxa"/>
            <w:tcBorders>
              <w:top w:val="nil"/>
              <w:left w:val="nil"/>
              <w:bottom w:val="nil"/>
              <w:right w:val="nil"/>
            </w:tcBorders>
          </w:tcPr>
          <w:p w:rsidR="00A90D8C" w:rsidRDefault="00A90D8C" w:rsidP="00627EEC">
            <w:pPr>
              <w:rPr>
                <w:sz w:val="22"/>
                <w:szCs w:val="22"/>
              </w:rPr>
            </w:pPr>
          </w:p>
          <w:p w:rsidR="00A90D8C" w:rsidRDefault="00A90D8C" w:rsidP="00627EEC">
            <w:pPr>
              <w:rPr>
                <w:sz w:val="22"/>
                <w:szCs w:val="22"/>
              </w:rPr>
            </w:pPr>
            <w:r>
              <w:rPr>
                <w:sz w:val="22"/>
                <w:szCs w:val="22"/>
              </w:rPr>
              <w:t>Thuyết minh Báo cáo tài chính giữa niên độ</w:t>
            </w:r>
          </w:p>
        </w:tc>
        <w:tc>
          <w:tcPr>
            <w:tcW w:w="236" w:type="dxa"/>
            <w:tcBorders>
              <w:top w:val="nil"/>
              <w:left w:val="nil"/>
              <w:bottom w:val="nil"/>
              <w:right w:val="nil"/>
            </w:tcBorders>
          </w:tcPr>
          <w:p w:rsidR="00A90D8C" w:rsidRDefault="00A90D8C" w:rsidP="00627EEC">
            <w:pPr>
              <w:jc w:val="right"/>
              <w:rPr>
                <w:sz w:val="22"/>
                <w:szCs w:val="22"/>
              </w:rPr>
            </w:pPr>
          </w:p>
        </w:tc>
        <w:tc>
          <w:tcPr>
            <w:tcW w:w="1256" w:type="dxa"/>
            <w:tcBorders>
              <w:top w:val="nil"/>
              <w:left w:val="nil"/>
              <w:bottom w:val="nil"/>
              <w:right w:val="nil"/>
            </w:tcBorders>
            <w:vAlign w:val="center"/>
          </w:tcPr>
          <w:p w:rsidR="00A90D8C" w:rsidRPr="003E7000" w:rsidRDefault="00A90D8C" w:rsidP="00493C57">
            <w:pPr>
              <w:jc w:val="right"/>
              <w:rPr>
                <w:sz w:val="22"/>
                <w:szCs w:val="22"/>
              </w:rPr>
            </w:pPr>
            <w:r w:rsidRPr="003E7000">
              <w:rPr>
                <w:sz w:val="22"/>
                <w:szCs w:val="22"/>
              </w:rPr>
              <w:t>9-</w:t>
            </w:r>
            <w:r>
              <w:rPr>
                <w:sz w:val="22"/>
                <w:szCs w:val="22"/>
              </w:rPr>
              <w:t>21</w:t>
            </w:r>
          </w:p>
        </w:tc>
      </w:tr>
    </w:tbl>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pStyle w:val="Heading7"/>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pPr>
    </w:p>
    <w:p w:rsidR="00A90D8C" w:rsidRDefault="00A90D8C" w:rsidP="00627EEC">
      <w:pPr>
        <w:rPr>
          <w:sz w:val="22"/>
          <w:szCs w:val="22"/>
        </w:rPr>
        <w:sectPr w:rsidR="00A90D8C">
          <w:headerReference w:type="default" r:id="rId10"/>
          <w:footerReference w:type="default" r:id="rId11"/>
          <w:headerReference w:type="first" r:id="rId12"/>
          <w:footerReference w:type="first" r:id="rId13"/>
          <w:pgSz w:w="11907" w:h="16840" w:code="9"/>
          <w:pgMar w:top="709" w:right="851" w:bottom="993" w:left="1701" w:header="567" w:footer="703" w:gutter="0"/>
          <w:pgNumType w:start="1"/>
          <w:cols w:space="720"/>
          <w:titlePg/>
        </w:sectPr>
      </w:pPr>
    </w:p>
    <w:p w:rsidR="00A90D8C" w:rsidRPr="00765863" w:rsidRDefault="00A90D8C" w:rsidP="00126B40">
      <w:pPr>
        <w:spacing w:before="240"/>
        <w:jc w:val="center"/>
        <w:rPr>
          <w:b/>
          <w:bCs/>
        </w:rPr>
      </w:pPr>
      <w:r>
        <w:rPr>
          <w:b/>
          <w:bCs/>
        </w:rPr>
        <w:t xml:space="preserve">BÁO CÁO CỦA </w:t>
      </w:r>
      <w:r w:rsidRPr="00765863">
        <w:rPr>
          <w:b/>
          <w:bCs/>
        </w:rPr>
        <w:t>BAN GIÁM ĐỐC</w:t>
      </w:r>
    </w:p>
    <w:p w:rsidR="00A90D8C" w:rsidRDefault="00A90D8C" w:rsidP="00627EEC">
      <w:pPr>
        <w:rPr>
          <w:sz w:val="18"/>
          <w:szCs w:val="18"/>
        </w:rPr>
      </w:pPr>
    </w:p>
    <w:p w:rsidR="00A90D8C" w:rsidRDefault="00A90D8C" w:rsidP="00627EEC">
      <w:pPr>
        <w:pStyle w:val="BodyText2"/>
        <w:ind w:left="0"/>
        <w:rPr>
          <w:rFonts w:eastAsia="Times New Roman"/>
          <w:sz w:val="22"/>
          <w:szCs w:val="22"/>
        </w:rPr>
      </w:pPr>
      <w:r>
        <w:rPr>
          <w:sz w:val="22"/>
          <w:szCs w:val="22"/>
        </w:rPr>
        <w:t>Ban Giám đốc Công t</w:t>
      </w:r>
      <w:r>
        <w:rPr>
          <w:rFonts w:eastAsia="Times New Roman"/>
          <w:sz w:val="22"/>
          <w:szCs w:val="22"/>
        </w:rPr>
        <w:t xml:space="preserve">y Cổ phần </w:t>
      </w:r>
      <w:r>
        <w:rPr>
          <w:rFonts w:eastAsia="Times New Roman"/>
          <w:sz w:val="22"/>
          <w:szCs w:val="22"/>
          <w:lang w:val="vi-VN"/>
        </w:rPr>
        <w:t>Khoáng sản Mangan</w:t>
      </w:r>
      <w:r>
        <w:rPr>
          <w:rFonts w:eastAsia="Times New Roman"/>
          <w:sz w:val="22"/>
          <w:szCs w:val="22"/>
        </w:rPr>
        <w:t xml:space="preserve"> (gọi tắt là “Công ty”) </w:t>
      </w:r>
      <w:r w:rsidRPr="00681DB5">
        <w:rPr>
          <w:sz w:val="22"/>
          <w:szCs w:val="22"/>
        </w:rPr>
        <w:t>đệ</w:t>
      </w:r>
      <w:r>
        <w:rPr>
          <w:rFonts w:eastAsia="Times New Roman"/>
          <w:sz w:val="22"/>
          <w:szCs w:val="22"/>
        </w:rPr>
        <w:t xml:space="preserve"> trình báo cáo này cùng Báo cáo tài chính của Công ty cho </w:t>
      </w:r>
      <w:r>
        <w:rPr>
          <w:sz w:val="22"/>
          <w:szCs w:val="22"/>
        </w:rPr>
        <w:t>kỳ hoạt động từ ngày 01/01/2013 đến ngày 3</w:t>
      </w:r>
      <w:r>
        <w:rPr>
          <w:rFonts w:eastAsia="Times New Roman"/>
          <w:sz w:val="22"/>
          <w:szCs w:val="22"/>
        </w:rPr>
        <w:t>0/06/2013.</w:t>
      </w:r>
    </w:p>
    <w:p w:rsidR="00A90D8C" w:rsidRDefault="00A90D8C" w:rsidP="00627EEC">
      <w:pPr>
        <w:pStyle w:val="BodyText2"/>
        <w:ind w:left="0"/>
        <w:rPr>
          <w:rFonts w:eastAsia="Times New Roman"/>
          <w:b/>
          <w:bCs/>
          <w:sz w:val="14"/>
          <w:szCs w:val="14"/>
        </w:rPr>
      </w:pPr>
    </w:p>
    <w:p w:rsidR="00A90D8C" w:rsidRDefault="00A90D8C" w:rsidP="00627EEC">
      <w:pPr>
        <w:pStyle w:val="BodyText2"/>
        <w:ind w:left="0"/>
        <w:rPr>
          <w:rFonts w:eastAsia="Times New Roman"/>
          <w:b/>
          <w:bCs/>
          <w:sz w:val="22"/>
          <w:szCs w:val="22"/>
        </w:rPr>
      </w:pPr>
      <w:r>
        <w:rPr>
          <w:rFonts w:eastAsia="Times New Roman"/>
          <w:b/>
          <w:bCs/>
          <w:sz w:val="22"/>
          <w:szCs w:val="22"/>
        </w:rPr>
        <w:t>Công ty</w:t>
      </w:r>
    </w:p>
    <w:p w:rsidR="00A90D8C" w:rsidRDefault="00A90D8C" w:rsidP="00627EEC">
      <w:pPr>
        <w:pStyle w:val="BodyText2"/>
        <w:spacing w:after="120"/>
        <w:ind w:left="0"/>
        <w:rPr>
          <w:rFonts w:eastAsia="Times New Roman"/>
          <w:sz w:val="4"/>
          <w:szCs w:val="4"/>
          <w:lang w:val="en-US"/>
        </w:rPr>
      </w:pPr>
    </w:p>
    <w:p w:rsidR="00A90D8C" w:rsidRDefault="00A90D8C" w:rsidP="00627EEC">
      <w:pPr>
        <w:pStyle w:val="BodyText2"/>
        <w:spacing w:after="120"/>
        <w:ind w:left="0"/>
        <w:rPr>
          <w:rFonts w:eastAsia="Times New Roman"/>
          <w:sz w:val="22"/>
          <w:szCs w:val="22"/>
          <w:lang w:val="en-US"/>
        </w:rPr>
      </w:pPr>
      <w:r w:rsidRPr="003441C7">
        <w:rPr>
          <w:sz w:val="22"/>
          <w:szCs w:val="22"/>
          <w:lang w:val="nl-NL"/>
        </w:rPr>
        <w:t xml:space="preserve">Công ty Cổ phần </w:t>
      </w:r>
      <w:r>
        <w:rPr>
          <w:sz w:val="22"/>
          <w:szCs w:val="22"/>
          <w:lang w:val="nl-NL"/>
        </w:rPr>
        <w:t xml:space="preserve">Khoáng sản </w:t>
      </w:r>
      <w:r w:rsidRPr="003441C7">
        <w:rPr>
          <w:sz w:val="22"/>
          <w:szCs w:val="22"/>
          <w:lang w:val="nl-NL"/>
        </w:rPr>
        <w:t xml:space="preserve">Mangan </w:t>
      </w:r>
      <w:r>
        <w:rPr>
          <w:sz w:val="22"/>
          <w:szCs w:val="22"/>
          <w:lang w:val="nl-NL"/>
        </w:rPr>
        <w:t>là công ty cổ phần được thành lập trên cơ sở cổ phần hóa</w:t>
      </w:r>
      <w:r w:rsidRPr="003441C7">
        <w:rPr>
          <w:sz w:val="22"/>
          <w:szCs w:val="22"/>
          <w:lang w:val="nl-NL"/>
        </w:rPr>
        <w:t xml:space="preserve"> Xí nghiệp Mangan</w:t>
      </w:r>
      <w:r>
        <w:rPr>
          <w:sz w:val="22"/>
          <w:szCs w:val="22"/>
          <w:lang w:val="nl-NL"/>
        </w:rPr>
        <w:t>. Trước khi được cổ phần hóa Xí nghiệp Mangan là đơn vị hạch toán phụ thuộc</w:t>
      </w:r>
      <w:r w:rsidRPr="003441C7">
        <w:rPr>
          <w:sz w:val="22"/>
          <w:szCs w:val="22"/>
          <w:lang w:val="nl-NL"/>
        </w:rPr>
        <w:t xml:space="preserve"> </w:t>
      </w:r>
      <w:r>
        <w:rPr>
          <w:sz w:val="22"/>
          <w:szCs w:val="22"/>
          <w:lang w:val="nl-NL"/>
        </w:rPr>
        <w:t xml:space="preserve">của </w:t>
      </w:r>
      <w:r w:rsidRPr="003441C7">
        <w:rPr>
          <w:sz w:val="22"/>
          <w:szCs w:val="22"/>
          <w:lang w:val="nl-NL"/>
        </w:rPr>
        <w:t xml:space="preserve">Tổng Công ty </w:t>
      </w:r>
      <w:r>
        <w:rPr>
          <w:sz w:val="22"/>
          <w:szCs w:val="22"/>
          <w:lang w:val="nl-NL"/>
        </w:rPr>
        <w:t>K</w:t>
      </w:r>
      <w:r w:rsidRPr="003441C7">
        <w:rPr>
          <w:sz w:val="22"/>
          <w:szCs w:val="22"/>
          <w:lang w:val="nl-NL"/>
        </w:rPr>
        <w:t>hoáng sản và Thương mại Hà Tĩnh</w:t>
      </w:r>
      <w:r>
        <w:rPr>
          <w:rFonts w:eastAsia="Times New Roman"/>
          <w:sz w:val="22"/>
          <w:szCs w:val="22"/>
          <w:lang w:val="en-US"/>
        </w:rPr>
        <w:t xml:space="preserve">. </w:t>
      </w:r>
    </w:p>
    <w:p w:rsidR="00A90D8C" w:rsidRDefault="00A90D8C" w:rsidP="00627EEC">
      <w:pPr>
        <w:pStyle w:val="BodyText2"/>
        <w:spacing w:after="120"/>
        <w:ind w:left="0"/>
        <w:rPr>
          <w:rFonts w:eastAsia="Times New Roman"/>
          <w:sz w:val="22"/>
          <w:szCs w:val="22"/>
          <w:lang w:val="en-US"/>
        </w:rPr>
      </w:pPr>
      <w:r w:rsidRPr="003441C7">
        <w:rPr>
          <w:sz w:val="22"/>
          <w:szCs w:val="22"/>
          <w:lang w:val="nl-NL"/>
        </w:rPr>
        <w:t xml:space="preserve">Công ty Cổ phần </w:t>
      </w:r>
      <w:r>
        <w:rPr>
          <w:sz w:val="22"/>
          <w:szCs w:val="22"/>
          <w:lang w:val="nl-NL"/>
        </w:rPr>
        <w:t xml:space="preserve">Khoáng sản </w:t>
      </w:r>
      <w:r w:rsidRPr="003441C7">
        <w:rPr>
          <w:sz w:val="22"/>
          <w:szCs w:val="22"/>
          <w:lang w:val="nl-NL"/>
        </w:rPr>
        <w:t>Mangan</w:t>
      </w:r>
      <w:r>
        <w:rPr>
          <w:sz w:val="22"/>
          <w:szCs w:val="22"/>
          <w:lang w:val="nl-NL"/>
        </w:rPr>
        <w:t xml:space="preserve"> hoạt động theo Giấy chứng nhận đăng ký doanh nghiệp công ty cổ phần có mã số doanh nghiệp là 3000376142 đăng ký lần đầu ngày 28/03/2006 và đăng ký thay đổi lần thứ 3 ngày 17/05/2013.</w:t>
      </w:r>
    </w:p>
    <w:p w:rsidR="00A90D8C" w:rsidRDefault="00A90D8C" w:rsidP="00627EEC">
      <w:pPr>
        <w:pStyle w:val="BodyText2"/>
        <w:spacing w:after="120"/>
        <w:ind w:left="0"/>
        <w:rPr>
          <w:rFonts w:eastAsia="Times New Roman"/>
          <w:sz w:val="22"/>
          <w:szCs w:val="22"/>
          <w:lang w:val="en-US"/>
        </w:rPr>
      </w:pPr>
      <w:r>
        <w:rPr>
          <w:rFonts w:eastAsia="Times New Roman"/>
          <w:sz w:val="22"/>
          <w:szCs w:val="22"/>
          <w:lang w:val="en-US"/>
        </w:rPr>
        <w:t xml:space="preserve">Công ty có trụ sở tại: </w:t>
      </w:r>
      <w:r w:rsidRPr="00DC1206">
        <w:rPr>
          <w:rFonts w:eastAsia="Times New Roman"/>
          <w:sz w:val="22"/>
          <w:szCs w:val="22"/>
          <w:lang w:val="en-US"/>
        </w:rPr>
        <w:t>xóm 15 xã Phú Lộc, huyện Can Lộc, tỉnh Hà Tĩnh</w:t>
      </w:r>
      <w:r>
        <w:rPr>
          <w:rFonts w:eastAsia="Times New Roman"/>
          <w:sz w:val="22"/>
          <w:szCs w:val="22"/>
          <w:lang w:val="en-US"/>
        </w:rPr>
        <w:t>.</w:t>
      </w:r>
    </w:p>
    <w:p w:rsidR="00A90D8C" w:rsidRDefault="00A90D8C" w:rsidP="00627EEC">
      <w:pPr>
        <w:pStyle w:val="BodyText2"/>
        <w:ind w:left="0"/>
        <w:rPr>
          <w:rFonts w:eastAsia="Times New Roman"/>
          <w:b/>
          <w:bCs/>
          <w:sz w:val="22"/>
          <w:szCs w:val="22"/>
        </w:rPr>
      </w:pPr>
      <w:r>
        <w:rPr>
          <w:rFonts w:eastAsia="Times New Roman"/>
          <w:b/>
          <w:bCs/>
          <w:sz w:val="22"/>
          <w:szCs w:val="22"/>
        </w:rPr>
        <w:t>Ngành, nghề kinh doanh</w:t>
      </w:r>
    </w:p>
    <w:p w:rsidR="00A90D8C" w:rsidRDefault="00A90D8C" w:rsidP="00627EEC">
      <w:pPr>
        <w:rPr>
          <w:sz w:val="6"/>
          <w:szCs w:val="6"/>
        </w:rPr>
      </w:pPr>
    </w:p>
    <w:p w:rsidR="00A90D8C" w:rsidRPr="00DC1206" w:rsidRDefault="00A90D8C" w:rsidP="00DC1206">
      <w:pPr>
        <w:numPr>
          <w:ilvl w:val="0"/>
          <w:numId w:val="1"/>
        </w:numPr>
        <w:tabs>
          <w:tab w:val="clear" w:pos="720"/>
          <w:tab w:val="num" w:pos="180"/>
        </w:tabs>
        <w:ind w:left="180" w:hanging="180"/>
        <w:rPr>
          <w:sz w:val="22"/>
          <w:szCs w:val="22"/>
          <w:lang w:val="vi-VN"/>
        </w:rPr>
      </w:pPr>
      <w:r w:rsidRPr="00DC1206">
        <w:rPr>
          <w:sz w:val="22"/>
          <w:szCs w:val="22"/>
          <w:lang w:val="vi-VN"/>
        </w:rPr>
        <w:t>Khai thác, chế biến, thu mua quặng Mangan</w:t>
      </w:r>
      <w:r>
        <w:rPr>
          <w:sz w:val="22"/>
          <w:szCs w:val="22"/>
        </w:rPr>
        <w:t>;</w:t>
      </w:r>
    </w:p>
    <w:p w:rsidR="00A90D8C" w:rsidRPr="00DC1206" w:rsidRDefault="00A90D8C" w:rsidP="00DC1206">
      <w:pPr>
        <w:numPr>
          <w:ilvl w:val="0"/>
          <w:numId w:val="1"/>
        </w:numPr>
        <w:tabs>
          <w:tab w:val="clear" w:pos="720"/>
          <w:tab w:val="num" w:pos="180"/>
        </w:tabs>
        <w:ind w:left="180" w:hanging="180"/>
        <w:rPr>
          <w:sz w:val="22"/>
          <w:szCs w:val="22"/>
          <w:lang w:val="vi-VN"/>
        </w:rPr>
      </w:pPr>
      <w:r w:rsidRPr="00DC1206">
        <w:rPr>
          <w:sz w:val="22"/>
          <w:szCs w:val="22"/>
          <w:lang w:val="vi-VN"/>
        </w:rPr>
        <w:t>Kinh doanh mua, bán, chế biến sâu các loại sản phẩm từ quặng Mangan và sản phẩm đi kèm quặng Mangan, quặng Dôlômit, quặng sắt và phụ gia cho luyện thép</w:t>
      </w:r>
      <w:r>
        <w:rPr>
          <w:sz w:val="22"/>
          <w:szCs w:val="22"/>
        </w:rPr>
        <w:t>;</w:t>
      </w:r>
    </w:p>
    <w:p w:rsidR="00A90D8C" w:rsidRPr="00DC1206" w:rsidRDefault="00A90D8C" w:rsidP="00DC1206">
      <w:pPr>
        <w:numPr>
          <w:ilvl w:val="0"/>
          <w:numId w:val="1"/>
        </w:numPr>
        <w:tabs>
          <w:tab w:val="clear" w:pos="720"/>
          <w:tab w:val="num" w:pos="180"/>
        </w:tabs>
        <w:ind w:left="180" w:hanging="180"/>
        <w:rPr>
          <w:sz w:val="22"/>
          <w:szCs w:val="22"/>
          <w:lang w:val="vi-VN"/>
        </w:rPr>
      </w:pPr>
      <w:r w:rsidRPr="00DC1206">
        <w:rPr>
          <w:sz w:val="22"/>
          <w:szCs w:val="22"/>
          <w:lang w:val="vi-VN"/>
        </w:rPr>
        <w:t>Sửa chữa, bảo dưỡng, trung tu, đại tu các loại phương tiện vận tải đường bộ</w:t>
      </w:r>
      <w:r>
        <w:rPr>
          <w:sz w:val="22"/>
          <w:szCs w:val="22"/>
        </w:rPr>
        <w:t>.</w:t>
      </w:r>
    </w:p>
    <w:p w:rsidR="00A90D8C" w:rsidRPr="00DC1206" w:rsidRDefault="00A90D8C" w:rsidP="00DC1206">
      <w:pPr>
        <w:rPr>
          <w:sz w:val="22"/>
          <w:szCs w:val="22"/>
        </w:rPr>
      </w:pPr>
    </w:p>
    <w:p w:rsidR="00A90D8C" w:rsidRDefault="00A90D8C" w:rsidP="00627EEC">
      <w:pPr>
        <w:rPr>
          <w:sz w:val="10"/>
          <w:szCs w:val="10"/>
        </w:rPr>
      </w:pPr>
    </w:p>
    <w:p w:rsidR="00A90D8C" w:rsidRDefault="00A90D8C" w:rsidP="00627EEC">
      <w:pPr>
        <w:pStyle w:val="BodyText2"/>
        <w:ind w:left="0"/>
        <w:rPr>
          <w:rFonts w:eastAsia="Times New Roman"/>
          <w:b/>
          <w:bCs/>
          <w:sz w:val="22"/>
          <w:szCs w:val="22"/>
        </w:rPr>
      </w:pPr>
      <w:r>
        <w:rPr>
          <w:b/>
          <w:bCs/>
          <w:sz w:val="22"/>
          <w:szCs w:val="22"/>
        </w:rPr>
        <w:t>Hội đồng quản trị và Ban Giám đốc</w:t>
      </w:r>
    </w:p>
    <w:p w:rsidR="00A90D8C" w:rsidRDefault="00A90D8C" w:rsidP="00627EEC">
      <w:pPr>
        <w:pStyle w:val="BodyText2"/>
        <w:ind w:left="0"/>
        <w:rPr>
          <w:rFonts w:eastAsia="Times New Roman"/>
          <w:b/>
          <w:bCs/>
          <w:sz w:val="12"/>
          <w:szCs w:val="12"/>
        </w:rPr>
      </w:pPr>
    </w:p>
    <w:p w:rsidR="00A90D8C" w:rsidRPr="00903A88" w:rsidRDefault="00A90D8C" w:rsidP="00627EEC">
      <w:pPr>
        <w:pStyle w:val="BodyText2"/>
        <w:ind w:left="0"/>
        <w:rPr>
          <w:rFonts w:eastAsia="Times New Roman"/>
          <w:sz w:val="22"/>
          <w:szCs w:val="22"/>
        </w:rPr>
      </w:pPr>
      <w:r>
        <w:rPr>
          <w:sz w:val="22"/>
          <w:szCs w:val="22"/>
        </w:rPr>
        <w:t>Các thành viên Hội đồng quản trị và Ban Giám đốc đ</w:t>
      </w:r>
      <w:r>
        <w:rPr>
          <w:rFonts w:eastAsia="Times New Roman"/>
          <w:sz w:val="22"/>
          <w:szCs w:val="22"/>
        </w:rPr>
        <w:t xml:space="preserve">ã </w:t>
      </w:r>
      <w:r>
        <w:rPr>
          <w:sz w:val="22"/>
          <w:szCs w:val="22"/>
        </w:rPr>
        <w:t xml:space="preserve">điều hành Công ty trong suốt </w:t>
      </w:r>
      <w:r>
        <w:rPr>
          <w:rFonts w:eastAsia="Times New Roman"/>
          <w:sz w:val="22"/>
          <w:szCs w:val="22"/>
        </w:rPr>
        <w:t>kỳ</w:t>
      </w:r>
      <w:r>
        <w:rPr>
          <w:sz w:val="22"/>
          <w:szCs w:val="22"/>
        </w:rPr>
        <w:t xml:space="preserve"> và đến ngày lập báo cáo này gồm:</w:t>
      </w:r>
    </w:p>
    <w:p w:rsidR="00A90D8C" w:rsidRPr="008B2C96" w:rsidRDefault="00A90D8C" w:rsidP="008B2C96">
      <w:pPr>
        <w:pStyle w:val="BodyText2"/>
        <w:ind w:left="0"/>
        <w:rPr>
          <w:rFonts w:eastAsia="Times New Roman"/>
          <w:b/>
          <w:bCs/>
          <w:i/>
          <w:iCs/>
          <w:sz w:val="22"/>
          <w:szCs w:val="22"/>
          <w:u w:val="single"/>
          <w:lang w:val="vi-VN"/>
        </w:rPr>
      </w:pPr>
      <w:r>
        <w:rPr>
          <w:b/>
          <w:bCs/>
          <w:i/>
          <w:iCs/>
          <w:sz w:val="22"/>
          <w:szCs w:val="22"/>
          <w:u w:val="single"/>
        </w:rPr>
        <w:t>Hội đồng quản trị</w:t>
      </w:r>
    </w:p>
    <w:p w:rsidR="00A90D8C" w:rsidRDefault="00A90D8C" w:rsidP="008B2C96">
      <w:pPr>
        <w:pStyle w:val="BodyText2"/>
        <w:ind w:left="0"/>
        <w:rPr>
          <w:rFonts w:eastAsia="Times New Roman"/>
          <w:b/>
          <w:bCs/>
          <w:i/>
          <w:iCs/>
          <w:sz w:val="12"/>
          <w:szCs w:val="12"/>
          <w:u w:val="single"/>
        </w:rPr>
      </w:pPr>
    </w:p>
    <w:tbl>
      <w:tblPr>
        <w:tblW w:w="11634" w:type="dxa"/>
        <w:tblLayout w:type="fixed"/>
        <w:tblLook w:val="0000"/>
      </w:tblPr>
      <w:tblGrid>
        <w:gridCol w:w="3978"/>
        <w:gridCol w:w="1530"/>
        <w:gridCol w:w="3978"/>
        <w:gridCol w:w="2148"/>
      </w:tblGrid>
      <w:tr w:rsidR="00A90D8C" w:rsidTr="00814431">
        <w:trPr>
          <w:trHeight w:val="284"/>
        </w:trPr>
        <w:tc>
          <w:tcPr>
            <w:tcW w:w="3978" w:type="dxa"/>
          </w:tcPr>
          <w:p w:rsidR="00A90D8C" w:rsidRPr="003441C7" w:rsidRDefault="00A90D8C" w:rsidP="007E34CC">
            <w:pPr>
              <w:tabs>
                <w:tab w:val="left" w:pos="0"/>
              </w:tabs>
              <w:spacing w:beforeLines="60" w:line="264" w:lineRule="auto"/>
              <w:rPr>
                <w:sz w:val="22"/>
                <w:szCs w:val="22"/>
                <w:lang w:val="nl-NL"/>
              </w:rPr>
            </w:pPr>
            <w:r w:rsidRPr="003441C7">
              <w:rPr>
                <w:sz w:val="22"/>
                <w:szCs w:val="22"/>
                <w:lang w:val="nl-NL"/>
              </w:rPr>
              <w:t xml:space="preserve">Ông </w:t>
            </w:r>
            <w:r>
              <w:rPr>
                <w:sz w:val="22"/>
                <w:szCs w:val="22"/>
                <w:lang w:val="nl-NL"/>
              </w:rPr>
              <w:t>Võ Văn Lưu</w:t>
            </w:r>
            <w:r w:rsidRPr="003441C7">
              <w:rPr>
                <w:sz w:val="22"/>
                <w:szCs w:val="22"/>
                <w:lang w:val="nl-NL"/>
              </w:rPr>
              <w:t xml:space="preserve"> </w:t>
            </w:r>
          </w:p>
        </w:tc>
        <w:tc>
          <w:tcPr>
            <w:tcW w:w="1530" w:type="dxa"/>
            <w:vAlign w:val="center"/>
          </w:tcPr>
          <w:p w:rsidR="00A90D8C" w:rsidRPr="003441C7" w:rsidRDefault="00A90D8C" w:rsidP="00DC1206">
            <w:pPr>
              <w:tabs>
                <w:tab w:val="left" w:pos="0"/>
              </w:tabs>
              <w:spacing w:before="60" w:line="264" w:lineRule="auto"/>
              <w:rPr>
                <w:sz w:val="22"/>
                <w:szCs w:val="22"/>
                <w:lang w:val="nl-NL"/>
              </w:rPr>
            </w:pPr>
            <w:r w:rsidRPr="003441C7">
              <w:rPr>
                <w:sz w:val="22"/>
                <w:szCs w:val="22"/>
                <w:lang w:val="nl-NL"/>
              </w:rPr>
              <w:t>Chủ tịch</w:t>
            </w:r>
          </w:p>
        </w:tc>
        <w:tc>
          <w:tcPr>
            <w:tcW w:w="3978" w:type="dxa"/>
          </w:tcPr>
          <w:p w:rsidR="00A90D8C" w:rsidRPr="003441C7" w:rsidRDefault="00A90D8C" w:rsidP="00870F5D">
            <w:pPr>
              <w:tabs>
                <w:tab w:val="left" w:pos="0"/>
              </w:tabs>
              <w:spacing w:before="60" w:line="264" w:lineRule="auto"/>
              <w:rPr>
                <w:sz w:val="22"/>
                <w:szCs w:val="22"/>
                <w:lang w:val="nl-NL"/>
              </w:rPr>
            </w:pPr>
            <w:r>
              <w:rPr>
                <w:sz w:val="22"/>
                <w:szCs w:val="22"/>
                <w:lang w:val="nl-NL"/>
              </w:rPr>
              <w:t>Miễn nhiệm ngày 28/5/2013</w:t>
            </w:r>
          </w:p>
        </w:tc>
        <w:tc>
          <w:tcPr>
            <w:tcW w:w="2148" w:type="dxa"/>
          </w:tcPr>
          <w:p w:rsidR="00A90D8C" w:rsidRDefault="00A90D8C" w:rsidP="00B36B3B">
            <w:pPr>
              <w:rPr>
                <w:sz w:val="22"/>
                <w:szCs w:val="22"/>
              </w:rPr>
            </w:pPr>
          </w:p>
        </w:tc>
      </w:tr>
      <w:tr w:rsidR="00A90D8C" w:rsidTr="00814431">
        <w:trPr>
          <w:trHeight w:val="284"/>
        </w:trPr>
        <w:tc>
          <w:tcPr>
            <w:tcW w:w="3978" w:type="dxa"/>
          </w:tcPr>
          <w:p w:rsidR="00A90D8C" w:rsidRPr="003441C7" w:rsidRDefault="00A90D8C" w:rsidP="007E34CC">
            <w:pPr>
              <w:tabs>
                <w:tab w:val="left" w:pos="0"/>
              </w:tabs>
              <w:spacing w:beforeLines="60" w:line="264" w:lineRule="auto"/>
              <w:rPr>
                <w:sz w:val="22"/>
                <w:szCs w:val="22"/>
                <w:lang w:val="nl-NL"/>
              </w:rPr>
            </w:pPr>
            <w:r w:rsidRPr="003441C7">
              <w:rPr>
                <w:sz w:val="22"/>
                <w:szCs w:val="22"/>
                <w:lang w:val="nl-NL"/>
              </w:rPr>
              <w:t>Ông Bùi Văn Minh</w:t>
            </w:r>
          </w:p>
        </w:tc>
        <w:tc>
          <w:tcPr>
            <w:tcW w:w="1530" w:type="dxa"/>
            <w:vAlign w:val="center"/>
          </w:tcPr>
          <w:p w:rsidR="00A90D8C" w:rsidRPr="003441C7" w:rsidRDefault="00A90D8C" w:rsidP="00DC1206">
            <w:pPr>
              <w:tabs>
                <w:tab w:val="left" w:pos="0"/>
              </w:tabs>
              <w:spacing w:before="60" w:line="264" w:lineRule="auto"/>
              <w:rPr>
                <w:sz w:val="22"/>
                <w:szCs w:val="22"/>
                <w:lang w:val="nl-NL"/>
              </w:rPr>
            </w:pPr>
            <w:r w:rsidRPr="003441C7">
              <w:rPr>
                <w:sz w:val="22"/>
                <w:szCs w:val="22"/>
                <w:lang w:val="nl-NL"/>
              </w:rPr>
              <w:t>Ủy viên</w:t>
            </w:r>
          </w:p>
        </w:tc>
        <w:tc>
          <w:tcPr>
            <w:tcW w:w="3978" w:type="dxa"/>
          </w:tcPr>
          <w:p w:rsidR="00A90D8C" w:rsidRPr="003441C7" w:rsidRDefault="00A90D8C" w:rsidP="00870F5D">
            <w:pPr>
              <w:tabs>
                <w:tab w:val="left" w:pos="0"/>
              </w:tabs>
              <w:spacing w:before="60" w:line="264" w:lineRule="auto"/>
              <w:rPr>
                <w:sz w:val="22"/>
                <w:szCs w:val="22"/>
                <w:lang w:val="nl-NL"/>
              </w:rPr>
            </w:pPr>
            <w:r>
              <w:rPr>
                <w:sz w:val="22"/>
                <w:szCs w:val="22"/>
                <w:lang w:val="nl-NL"/>
              </w:rPr>
              <w:t>Miễn nhiệm ngày 28/5/2013</w:t>
            </w:r>
          </w:p>
        </w:tc>
        <w:tc>
          <w:tcPr>
            <w:tcW w:w="2148" w:type="dxa"/>
          </w:tcPr>
          <w:p w:rsidR="00A90D8C" w:rsidRDefault="00A90D8C" w:rsidP="00B36B3B">
            <w:pPr>
              <w:rPr>
                <w:sz w:val="22"/>
                <w:szCs w:val="22"/>
              </w:rPr>
            </w:pPr>
          </w:p>
        </w:tc>
      </w:tr>
      <w:tr w:rsidR="00A90D8C" w:rsidTr="00814431">
        <w:trPr>
          <w:trHeight w:val="284"/>
        </w:trPr>
        <w:tc>
          <w:tcPr>
            <w:tcW w:w="3978" w:type="dxa"/>
          </w:tcPr>
          <w:p w:rsidR="00A90D8C" w:rsidRPr="003441C7" w:rsidRDefault="00A90D8C" w:rsidP="007E34CC">
            <w:pPr>
              <w:tabs>
                <w:tab w:val="left" w:pos="0"/>
              </w:tabs>
              <w:spacing w:beforeLines="60" w:line="264" w:lineRule="auto"/>
              <w:rPr>
                <w:sz w:val="22"/>
                <w:szCs w:val="22"/>
                <w:lang w:val="nl-NL"/>
              </w:rPr>
            </w:pPr>
            <w:r>
              <w:rPr>
                <w:sz w:val="22"/>
                <w:szCs w:val="22"/>
                <w:lang w:val="nl-NL"/>
              </w:rPr>
              <w:t>Ông Nguyễn Anh Thắng</w:t>
            </w:r>
          </w:p>
        </w:tc>
        <w:tc>
          <w:tcPr>
            <w:tcW w:w="1530" w:type="dxa"/>
            <w:vAlign w:val="center"/>
          </w:tcPr>
          <w:p w:rsidR="00A90D8C" w:rsidRPr="003441C7" w:rsidRDefault="00A90D8C" w:rsidP="00DC1206">
            <w:pPr>
              <w:tabs>
                <w:tab w:val="left" w:pos="0"/>
              </w:tabs>
              <w:spacing w:before="60" w:line="264" w:lineRule="auto"/>
              <w:rPr>
                <w:sz w:val="22"/>
                <w:szCs w:val="22"/>
                <w:lang w:val="nl-NL"/>
              </w:rPr>
            </w:pPr>
            <w:r w:rsidRPr="003441C7">
              <w:rPr>
                <w:sz w:val="22"/>
                <w:szCs w:val="22"/>
                <w:lang w:val="nl-NL"/>
              </w:rPr>
              <w:t>Ủy viên</w:t>
            </w:r>
          </w:p>
        </w:tc>
        <w:tc>
          <w:tcPr>
            <w:tcW w:w="3978" w:type="dxa"/>
            <w:vAlign w:val="center"/>
          </w:tcPr>
          <w:p w:rsidR="00A90D8C" w:rsidRPr="003441C7" w:rsidRDefault="00A90D8C" w:rsidP="00870F5D">
            <w:pPr>
              <w:tabs>
                <w:tab w:val="left" w:pos="0"/>
              </w:tabs>
              <w:spacing w:before="60" w:line="264" w:lineRule="auto"/>
              <w:rPr>
                <w:sz w:val="22"/>
                <w:szCs w:val="22"/>
                <w:lang w:val="nl-NL"/>
              </w:rPr>
            </w:pPr>
            <w:r>
              <w:rPr>
                <w:sz w:val="22"/>
                <w:szCs w:val="22"/>
                <w:lang w:val="nl-NL"/>
              </w:rPr>
              <w:t>Miễn nhiệm ngày 28/5/2013</w:t>
            </w:r>
          </w:p>
        </w:tc>
        <w:tc>
          <w:tcPr>
            <w:tcW w:w="2148" w:type="dxa"/>
          </w:tcPr>
          <w:p w:rsidR="00A90D8C" w:rsidRDefault="00A90D8C" w:rsidP="00B36B3B">
            <w:pPr>
              <w:rPr>
                <w:sz w:val="22"/>
                <w:szCs w:val="22"/>
              </w:rPr>
            </w:pPr>
          </w:p>
        </w:tc>
      </w:tr>
      <w:tr w:rsidR="00A90D8C" w:rsidTr="00814431">
        <w:trPr>
          <w:trHeight w:val="284"/>
        </w:trPr>
        <w:tc>
          <w:tcPr>
            <w:tcW w:w="3978" w:type="dxa"/>
          </w:tcPr>
          <w:p w:rsidR="00A90D8C" w:rsidRPr="003441C7" w:rsidRDefault="00A90D8C" w:rsidP="007E34CC">
            <w:pPr>
              <w:tabs>
                <w:tab w:val="left" w:pos="0"/>
              </w:tabs>
              <w:spacing w:beforeLines="60" w:line="264" w:lineRule="auto"/>
              <w:rPr>
                <w:sz w:val="22"/>
                <w:szCs w:val="22"/>
                <w:lang w:val="nl-NL"/>
              </w:rPr>
            </w:pPr>
            <w:r w:rsidRPr="003441C7">
              <w:rPr>
                <w:sz w:val="22"/>
                <w:szCs w:val="22"/>
                <w:lang w:val="nl-NL"/>
              </w:rPr>
              <w:t>Ông Đinh Quang Tuấn</w:t>
            </w:r>
          </w:p>
        </w:tc>
        <w:tc>
          <w:tcPr>
            <w:tcW w:w="1530" w:type="dxa"/>
            <w:vAlign w:val="center"/>
          </w:tcPr>
          <w:p w:rsidR="00A90D8C" w:rsidRPr="003441C7" w:rsidRDefault="00A90D8C" w:rsidP="00DC1206">
            <w:pPr>
              <w:tabs>
                <w:tab w:val="left" w:pos="0"/>
              </w:tabs>
              <w:spacing w:before="60" w:line="264" w:lineRule="auto"/>
              <w:rPr>
                <w:sz w:val="22"/>
                <w:szCs w:val="22"/>
                <w:lang w:val="nl-NL"/>
              </w:rPr>
            </w:pPr>
            <w:r w:rsidRPr="003441C7">
              <w:rPr>
                <w:sz w:val="22"/>
                <w:szCs w:val="22"/>
                <w:lang w:val="nl-NL"/>
              </w:rPr>
              <w:t>Ủy viên</w:t>
            </w:r>
          </w:p>
        </w:tc>
        <w:tc>
          <w:tcPr>
            <w:tcW w:w="3978" w:type="dxa"/>
            <w:vAlign w:val="center"/>
          </w:tcPr>
          <w:p w:rsidR="00A90D8C" w:rsidRPr="003441C7" w:rsidRDefault="00A90D8C" w:rsidP="00870F5D">
            <w:pPr>
              <w:tabs>
                <w:tab w:val="left" w:pos="0"/>
              </w:tabs>
              <w:spacing w:before="60" w:line="264" w:lineRule="auto"/>
              <w:rPr>
                <w:sz w:val="22"/>
                <w:szCs w:val="22"/>
                <w:lang w:val="nl-NL"/>
              </w:rPr>
            </w:pPr>
            <w:r>
              <w:rPr>
                <w:sz w:val="22"/>
                <w:szCs w:val="22"/>
                <w:lang w:val="nl-NL"/>
              </w:rPr>
              <w:t>Miễn nhiệm ngày 28/5/2013</w:t>
            </w:r>
          </w:p>
        </w:tc>
        <w:tc>
          <w:tcPr>
            <w:tcW w:w="2148" w:type="dxa"/>
          </w:tcPr>
          <w:p w:rsidR="00A90D8C" w:rsidRDefault="00A90D8C" w:rsidP="00B36B3B">
            <w:pPr>
              <w:rPr>
                <w:sz w:val="22"/>
                <w:szCs w:val="22"/>
              </w:rPr>
            </w:pPr>
          </w:p>
        </w:tc>
      </w:tr>
      <w:tr w:rsidR="00A90D8C" w:rsidTr="00814431">
        <w:trPr>
          <w:trHeight w:val="284"/>
        </w:trPr>
        <w:tc>
          <w:tcPr>
            <w:tcW w:w="3978" w:type="dxa"/>
          </w:tcPr>
          <w:p w:rsidR="00A90D8C" w:rsidRPr="003441C7" w:rsidRDefault="00A90D8C" w:rsidP="007E34CC">
            <w:pPr>
              <w:tabs>
                <w:tab w:val="left" w:pos="0"/>
              </w:tabs>
              <w:spacing w:beforeLines="60" w:line="264" w:lineRule="auto"/>
              <w:rPr>
                <w:sz w:val="22"/>
                <w:szCs w:val="22"/>
                <w:lang w:val="nl-NL"/>
              </w:rPr>
            </w:pPr>
            <w:r w:rsidRPr="003441C7">
              <w:rPr>
                <w:sz w:val="22"/>
                <w:szCs w:val="22"/>
                <w:lang w:val="nl-NL"/>
              </w:rPr>
              <w:t>Ông Nguyễn Trọng Tuyên</w:t>
            </w:r>
          </w:p>
        </w:tc>
        <w:tc>
          <w:tcPr>
            <w:tcW w:w="1530" w:type="dxa"/>
            <w:vAlign w:val="center"/>
          </w:tcPr>
          <w:p w:rsidR="00A90D8C" w:rsidRPr="003441C7" w:rsidRDefault="00A90D8C" w:rsidP="00DC1206">
            <w:pPr>
              <w:tabs>
                <w:tab w:val="left" w:pos="0"/>
              </w:tabs>
              <w:spacing w:before="60" w:line="264" w:lineRule="auto"/>
              <w:rPr>
                <w:sz w:val="22"/>
                <w:szCs w:val="22"/>
                <w:lang w:val="nl-NL"/>
              </w:rPr>
            </w:pPr>
            <w:r>
              <w:rPr>
                <w:sz w:val="22"/>
                <w:szCs w:val="22"/>
                <w:lang w:val="nl-NL"/>
              </w:rPr>
              <w:t>Chủ tịch</w:t>
            </w:r>
          </w:p>
        </w:tc>
        <w:tc>
          <w:tcPr>
            <w:tcW w:w="3978" w:type="dxa"/>
            <w:vAlign w:val="center"/>
          </w:tcPr>
          <w:p w:rsidR="00A90D8C" w:rsidRPr="003441C7" w:rsidRDefault="00A90D8C" w:rsidP="00870F5D">
            <w:pPr>
              <w:tabs>
                <w:tab w:val="left" w:pos="0"/>
              </w:tabs>
              <w:spacing w:before="60" w:line="264" w:lineRule="auto"/>
              <w:rPr>
                <w:sz w:val="22"/>
                <w:szCs w:val="22"/>
                <w:lang w:val="nl-NL"/>
              </w:rPr>
            </w:pPr>
            <w:r>
              <w:rPr>
                <w:sz w:val="22"/>
                <w:szCs w:val="22"/>
                <w:lang w:val="nl-NL"/>
              </w:rPr>
              <w:t>Bổ nhiệm ngày 28/5/2013</w:t>
            </w:r>
          </w:p>
        </w:tc>
        <w:tc>
          <w:tcPr>
            <w:tcW w:w="2148" w:type="dxa"/>
          </w:tcPr>
          <w:p w:rsidR="00A90D8C" w:rsidRDefault="00A90D8C" w:rsidP="00B36B3B">
            <w:pPr>
              <w:rPr>
                <w:sz w:val="22"/>
                <w:szCs w:val="22"/>
              </w:rPr>
            </w:pPr>
          </w:p>
        </w:tc>
      </w:tr>
      <w:tr w:rsidR="00A90D8C" w:rsidTr="00814431">
        <w:trPr>
          <w:trHeight w:val="284"/>
        </w:trPr>
        <w:tc>
          <w:tcPr>
            <w:tcW w:w="3978" w:type="dxa"/>
          </w:tcPr>
          <w:p w:rsidR="00A90D8C" w:rsidRDefault="00A90D8C" w:rsidP="007E34CC">
            <w:pPr>
              <w:tabs>
                <w:tab w:val="left" w:pos="0"/>
              </w:tabs>
              <w:spacing w:beforeLines="60" w:line="264" w:lineRule="auto"/>
              <w:rPr>
                <w:sz w:val="22"/>
                <w:szCs w:val="22"/>
                <w:lang w:val="nl-NL"/>
              </w:rPr>
            </w:pPr>
            <w:r>
              <w:rPr>
                <w:sz w:val="22"/>
                <w:szCs w:val="22"/>
                <w:lang w:val="nl-NL"/>
              </w:rPr>
              <w:t>Ông Hoàng Đại Lợi</w:t>
            </w:r>
          </w:p>
        </w:tc>
        <w:tc>
          <w:tcPr>
            <w:tcW w:w="1530" w:type="dxa"/>
            <w:vAlign w:val="center"/>
          </w:tcPr>
          <w:p w:rsidR="00A90D8C" w:rsidRPr="003441C7" w:rsidRDefault="00A90D8C" w:rsidP="00DC1206">
            <w:pPr>
              <w:tabs>
                <w:tab w:val="left" w:pos="0"/>
              </w:tabs>
              <w:spacing w:before="60" w:line="264" w:lineRule="auto"/>
              <w:rPr>
                <w:sz w:val="22"/>
                <w:szCs w:val="22"/>
                <w:lang w:val="nl-NL"/>
              </w:rPr>
            </w:pPr>
            <w:r>
              <w:rPr>
                <w:sz w:val="22"/>
                <w:szCs w:val="22"/>
                <w:lang w:val="nl-NL"/>
              </w:rPr>
              <w:t>Ủy viên</w:t>
            </w:r>
          </w:p>
        </w:tc>
        <w:tc>
          <w:tcPr>
            <w:tcW w:w="3978" w:type="dxa"/>
            <w:vAlign w:val="center"/>
          </w:tcPr>
          <w:p w:rsidR="00A90D8C" w:rsidRDefault="00A90D8C" w:rsidP="00870F5D">
            <w:pPr>
              <w:tabs>
                <w:tab w:val="left" w:pos="0"/>
              </w:tabs>
              <w:spacing w:before="60" w:line="264" w:lineRule="auto"/>
              <w:rPr>
                <w:sz w:val="22"/>
                <w:szCs w:val="22"/>
                <w:lang w:val="nl-NL"/>
              </w:rPr>
            </w:pPr>
            <w:r>
              <w:rPr>
                <w:sz w:val="22"/>
                <w:szCs w:val="22"/>
                <w:lang w:val="nl-NL"/>
              </w:rPr>
              <w:t>Bổ nhiệm ngày 28/5/2013</w:t>
            </w:r>
          </w:p>
        </w:tc>
        <w:tc>
          <w:tcPr>
            <w:tcW w:w="2148" w:type="dxa"/>
          </w:tcPr>
          <w:p w:rsidR="00A90D8C" w:rsidRDefault="00A90D8C" w:rsidP="00B36B3B">
            <w:pPr>
              <w:rPr>
                <w:sz w:val="22"/>
                <w:szCs w:val="22"/>
              </w:rPr>
            </w:pPr>
          </w:p>
        </w:tc>
      </w:tr>
      <w:tr w:rsidR="00A90D8C" w:rsidTr="00814431">
        <w:trPr>
          <w:trHeight w:val="284"/>
        </w:trPr>
        <w:tc>
          <w:tcPr>
            <w:tcW w:w="3978" w:type="dxa"/>
          </w:tcPr>
          <w:p w:rsidR="00A90D8C" w:rsidRPr="003441C7" w:rsidRDefault="00A90D8C" w:rsidP="007E34CC">
            <w:pPr>
              <w:tabs>
                <w:tab w:val="left" w:pos="0"/>
              </w:tabs>
              <w:spacing w:beforeLines="60" w:line="264" w:lineRule="auto"/>
              <w:rPr>
                <w:sz w:val="22"/>
                <w:szCs w:val="22"/>
                <w:lang w:val="nl-NL"/>
              </w:rPr>
            </w:pPr>
            <w:r>
              <w:rPr>
                <w:sz w:val="22"/>
                <w:szCs w:val="22"/>
                <w:lang w:val="nl-NL"/>
              </w:rPr>
              <w:t>Ông Nguyễn Mạnh Tuấn</w:t>
            </w:r>
          </w:p>
        </w:tc>
        <w:tc>
          <w:tcPr>
            <w:tcW w:w="1530" w:type="dxa"/>
            <w:vAlign w:val="center"/>
          </w:tcPr>
          <w:p w:rsidR="00A90D8C" w:rsidRPr="003441C7" w:rsidRDefault="00A90D8C" w:rsidP="00DC1206">
            <w:pPr>
              <w:tabs>
                <w:tab w:val="left" w:pos="0"/>
              </w:tabs>
              <w:spacing w:before="60" w:line="264" w:lineRule="auto"/>
              <w:rPr>
                <w:sz w:val="22"/>
                <w:szCs w:val="22"/>
                <w:lang w:val="nl-NL"/>
              </w:rPr>
            </w:pPr>
            <w:r w:rsidRPr="003441C7">
              <w:rPr>
                <w:sz w:val="22"/>
                <w:szCs w:val="22"/>
                <w:lang w:val="nl-NL"/>
              </w:rPr>
              <w:t>Ủy viên</w:t>
            </w:r>
          </w:p>
        </w:tc>
        <w:tc>
          <w:tcPr>
            <w:tcW w:w="3978" w:type="dxa"/>
            <w:vAlign w:val="center"/>
          </w:tcPr>
          <w:p w:rsidR="00A90D8C" w:rsidRPr="003441C7" w:rsidRDefault="00A90D8C" w:rsidP="00870F5D">
            <w:pPr>
              <w:tabs>
                <w:tab w:val="left" w:pos="0"/>
              </w:tabs>
              <w:spacing w:before="60" w:line="264" w:lineRule="auto"/>
              <w:rPr>
                <w:sz w:val="22"/>
                <w:szCs w:val="22"/>
                <w:lang w:val="nl-NL"/>
              </w:rPr>
            </w:pPr>
            <w:r>
              <w:rPr>
                <w:sz w:val="22"/>
                <w:szCs w:val="22"/>
                <w:lang w:val="nl-NL"/>
              </w:rPr>
              <w:t>Bổ nhiệm ngày 28/5/2013</w:t>
            </w:r>
          </w:p>
        </w:tc>
        <w:tc>
          <w:tcPr>
            <w:tcW w:w="2148" w:type="dxa"/>
          </w:tcPr>
          <w:p w:rsidR="00A90D8C" w:rsidRDefault="00A90D8C" w:rsidP="00B36B3B">
            <w:pPr>
              <w:rPr>
                <w:sz w:val="22"/>
                <w:szCs w:val="22"/>
              </w:rPr>
            </w:pPr>
          </w:p>
        </w:tc>
      </w:tr>
      <w:tr w:rsidR="00A90D8C" w:rsidTr="00814431">
        <w:trPr>
          <w:trHeight w:val="284"/>
        </w:trPr>
        <w:tc>
          <w:tcPr>
            <w:tcW w:w="3978" w:type="dxa"/>
          </w:tcPr>
          <w:p w:rsidR="00A90D8C" w:rsidRPr="003441C7" w:rsidRDefault="00A90D8C" w:rsidP="007E34CC">
            <w:pPr>
              <w:tabs>
                <w:tab w:val="left" w:pos="0"/>
              </w:tabs>
              <w:spacing w:beforeLines="60" w:line="264" w:lineRule="auto"/>
              <w:rPr>
                <w:sz w:val="22"/>
                <w:szCs w:val="22"/>
                <w:lang w:val="nl-NL"/>
              </w:rPr>
            </w:pPr>
            <w:r w:rsidRPr="003441C7">
              <w:rPr>
                <w:sz w:val="22"/>
                <w:szCs w:val="22"/>
                <w:lang w:val="nl-NL"/>
              </w:rPr>
              <w:t xml:space="preserve">Ông </w:t>
            </w:r>
            <w:r>
              <w:rPr>
                <w:sz w:val="22"/>
                <w:szCs w:val="22"/>
                <w:lang w:val="nl-NL"/>
              </w:rPr>
              <w:t>Phạm Viết Hào</w:t>
            </w:r>
          </w:p>
        </w:tc>
        <w:tc>
          <w:tcPr>
            <w:tcW w:w="1530" w:type="dxa"/>
            <w:vAlign w:val="center"/>
          </w:tcPr>
          <w:p w:rsidR="00A90D8C" w:rsidRPr="003441C7" w:rsidRDefault="00A90D8C" w:rsidP="00DC1206">
            <w:pPr>
              <w:tabs>
                <w:tab w:val="left" w:pos="0"/>
              </w:tabs>
              <w:spacing w:before="60" w:line="264" w:lineRule="auto"/>
              <w:rPr>
                <w:sz w:val="22"/>
                <w:szCs w:val="22"/>
                <w:lang w:val="nl-NL"/>
              </w:rPr>
            </w:pPr>
            <w:r w:rsidRPr="003441C7">
              <w:rPr>
                <w:sz w:val="22"/>
                <w:szCs w:val="22"/>
                <w:lang w:val="nl-NL"/>
              </w:rPr>
              <w:t>Ủy viên</w:t>
            </w:r>
          </w:p>
        </w:tc>
        <w:tc>
          <w:tcPr>
            <w:tcW w:w="3978" w:type="dxa"/>
            <w:vAlign w:val="center"/>
          </w:tcPr>
          <w:p w:rsidR="00A90D8C" w:rsidRPr="003441C7" w:rsidRDefault="00A90D8C" w:rsidP="00870F5D">
            <w:pPr>
              <w:tabs>
                <w:tab w:val="left" w:pos="0"/>
              </w:tabs>
              <w:spacing w:before="60" w:line="264" w:lineRule="auto"/>
              <w:rPr>
                <w:sz w:val="22"/>
                <w:szCs w:val="22"/>
                <w:lang w:val="nl-NL"/>
              </w:rPr>
            </w:pPr>
            <w:r>
              <w:rPr>
                <w:sz w:val="22"/>
                <w:szCs w:val="22"/>
                <w:lang w:val="nl-NL"/>
              </w:rPr>
              <w:t>Bổ nhiệm ngày 28/5/2013</w:t>
            </w:r>
          </w:p>
        </w:tc>
        <w:tc>
          <w:tcPr>
            <w:tcW w:w="2148" w:type="dxa"/>
          </w:tcPr>
          <w:p w:rsidR="00A90D8C" w:rsidRDefault="00A90D8C" w:rsidP="00B36B3B">
            <w:pPr>
              <w:rPr>
                <w:sz w:val="22"/>
                <w:szCs w:val="22"/>
              </w:rPr>
            </w:pPr>
          </w:p>
        </w:tc>
      </w:tr>
      <w:tr w:rsidR="00A90D8C" w:rsidTr="00814431">
        <w:trPr>
          <w:trHeight w:val="284"/>
        </w:trPr>
        <w:tc>
          <w:tcPr>
            <w:tcW w:w="3978" w:type="dxa"/>
          </w:tcPr>
          <w:p w:rsidR="00A90D8C" w:rsidRPr="003441C7" w:rsidRDefault="00A90D8C" w:rsidP="007E34CC">
            <w:pPr>
              <w:tabs>
                <w:tab w:val="left" w:pos="0"/>
              </w:tabs>
              <w:spacing w:beforeLines="60" w:line="264" w:lineRule="auto"/>
              <w:rPr>
                <w:sz w:val="22"/>
                <w:szCs w:val="22"/>
                <w:lang w:val="nl-NL"/>
              </w:rPr>
            </w:pPr>
            <w:r>
              <w:rPr>
                <w:sz w:val="22"/>
                <w:szCs w:val="22"/>
                <w:lang w:val="nl-NL"/>
              </w:rPr>
              <w:t>Bà Võ Thị Hoa</w:t>
            </w:r>
          </w:p>
        </w:tc>
        <w:tc>
          <w:tcPr>
            <w:tcW w:w="1530" w:type="dxa"/>
            <w:vAlign w:val="center"/>
          </w:tcPr>
          <w:p w:rsidR="00A90D8C" w:rsidRPr="003441C7" w:rsidRDefault="00A90D8C" w:rsidP="00DC1206">
            <w:pPr>
              <w:tabs>
                <w:tab w:val="left" w:pos="0"/>
              </w:tabs>
              <w:spacing w:before="60" w:line="264" w:lineRule="auto"/>
              <w:rPr>
                <w:sz w:val="22"/>
                <w:szCs w:val="22"/>
                <w:lang w:val="nl-NL"/>
              </w:rPr>
            </w:pPr>
            <w:r w:rsidRPr="003441C7">
              <w:rPr>
                <w:sz w:val="22"/>
                <w:szCs w:val="22"/>
                <w:lang w:val="nl-NL"/>
              </w:rPr>
              <w:t>Ủy viên</w:t>
            </w:r>
          </w:p>
        </w:tc>
        <w:tc>
          <w:tcPr>
            <w:tcW w:w="3978" w:type="dxa"/>
            <w:vAlign w:val="center"/>
          </w:tcPr>
          <w:p w:rsidR="00A90D8C" w:rsidRPr="003441C7" w:rsidRDefault="00A90D8C" w:rsidP="00870F5D">
            <w:pPr>
              <w:tabs>
                <w:tab w:val="left" w:pos="0"/>
              </w:tabs>
              <w:spacing w:before="60" w:line="264" w:lineRule="auto"/>
              <w:rPr>
                <w:sz w:val="22"/>
                <w:szCs w:val="22"/>
                <w:lang w:val="nl-NL"/>
              </w:rPr>
            </w:pPr>
            <w:r>
              <w:rPr>
                <w:sz w:val="22"/>
                <w:szCs w:val="22"/>
                <w:lang w:val="nl-NL"/>
              </w:rPr>
              <w:t>Bổ nhiệm ngày 28/5/2013</w:t>
            </w:r>
          </w:p>
        </w:tc>
        <w:tc>
          <w:tcPr>
            <w:tcW w:w="2148" w:type="dxa"/>
          </w:tcPr>
          <w:p w:rsidR="00A90D8C" w:rsidRDefault="00A90D8C" w:rsidP="00B36B3B">
            <w:pPr>
              <w:rPr>
                <w:sz w:val="22"/>
                <w:szCs w:val="22"/>
              </w:rPr>
            </w:pPr>
          </w:p>
        </w:tc>
      </w:tr>
    </w:tbl>
    <w:p w:rsidR="00A90D8C" w:rsidRDefault="00A90D8C" w:rsidP="00627EEC">
      <w:pPr>
        <w:pStyle w:val="BodyText2"/>
        <w:ind w:left="0"/>
        <w:rPr>
          <w:rFonts w:eastAsia="Times New Roman"/>
          <w:sz w:val="16"/>
          <w:szCs w:val="16"/>
          <w:u w:val="single"/>
        </w:rPr>
      </w:pPr>
    </w:p>
    <w:p w:rsidR="00A90D8C" w:rsidRDefault="00A90D8C" w:rsidP="00627EEC">
      <w:pPr>
        <w:pStyle w:val="BodyText2"/>
        <w:ind w:left="0"/>
        <w:rPr>
          <w:rFonts w:eastAsia="Times New Roman"/>
          <w:b/>
          <w:bCs/>
          <w:i/>
          <w:iCs/>
          <w:sz w:val="22"/>
          <w:szCs w:val="22"/>
          <w:u w:val="single"/>
        </w:rPr>
      </w:pPr>
      <w:r>
        <w:rPr>
          <w:b/>
          <w:bCs/>
          <w:i/>
          <w:iCs/>
          <w:sz w:val="22"/>
          <w:szCs w:val="22"/>
          <w:u w:val="single"/>
        </w:rPr>
        <w:t>Ban Giám đốc</w:t>
      </w:r>
    </w:p>
    <w:p w:rsidR="00A90D8C" w:rsidRDefault="00A90D8C" w:rsidP="00627EEC">
      <w:pPr>
        <w:pStyle w:val="BodyText2"/>
        <w:ind w:left="0"/>
        <w:rPr>
          <w:rFonts w:eastAsia="Times New Roman"/>
          <w:b/>
          <w:bCs/>
          <w:i/>
          <w:iCs/>
          <w:sz w:val="12"/>
          <w:szCs w:val="12"/>
          <w:u w:val="single"/>
        </w:rPr>
      </w:pPr>
    </w:p>
    <w:tbl>
      <w:tblPr>
        <w:tblW w:w="9144" w:type="dxa"/>
        <w:tblLayout w:type="fixed"/>
        <w:tblLook w:val="0000"/>
      </w:tblPr>
      <w:tblGrid>
        <w:gridCol w:w="4068"/>
        <w:gridCol w:w="5076"/>
      </w:tblGrid>
      <w:tr w:rsidR="00A90D8C" w:rsidTr="00814431">
        <w:trPr>
          <w:trHeight w:val="284"/>
        </w:trPr>
        <w:tc>
          <w:tcPr>
            <w:tcW w:w="4068" w:type="dxa"/>
            <w:tcBorders>
              <w:top w:val="nil"/>
              <w:left w:val="nil"/>
              <w:bottom w:val="nil"/>
              <w:right w:val="nil"/>
            </w:tcBorders>
          </w:tcPr>
          <w:p w:rsidR="00A90D8C" w:rsidRPr="003441C7" w:rsidRDefault="00A90D8C" w:rsidP="007E34CC">
            <w:pPr>
              <w:tabs>
                <w:tab w:val="left" w:pos="0"/>
              </w:tabs>
              <w:spacing w:beforeLines="60" w:line="264" w:lineRule="auto"/>
              <w:rPr>
                <w:sz w:val="22"/>
                <w:szCs w:val="22"/>
                <w:lang w:val="nl-NL"/>
              </w:rPr>
            </w:pPr>
            <w:r w:rsidRPr="003441C7">
              <w:rPr>
                <w:sz w:val="22"/>
                <w:szCs w:val="22"/>
                <w:lang w:val="nl-NL"/>
              </w:rPr>
              <w:t xml:space="preserve">Ông </w:t>
            </w:r>
            <w:r>
              <w:rPr>
                <w:sz w:val="22"/>
                <w:szCs w:val="22"/>
                <w:lang w:val="nl-NL"/>
              </w:rPr>
              <w:t>Hoàng Đại Lợi</w:t>
            </w:r>
          </w:p>
        </w:tc>
        <w:tc>
          <w:tcPr>
            <w:tcW w:w="5076" w:type="dxa"/>
            <w:tcBorders>
              <w:top w:val="nil"/>
              <w:left w:val="nil"/>
              <w:bottom w:val="nil"/>
              <w:right w:val="nil"/>
            </w:tcBorders>
            <w:vAlign w:val="center"/>
          </w:tcPr>
          <w:p w:rsidR="00A90D8C" w:rsidRPr="001D0242" w:rsidRDefault="00A90D8C" w:rsidP="007E34CC">
            <w:pPr>
              <w:tabs>
                <w:tab w:val="left" w:pos="0"/>
              </w:tabs>
              <w:spacing w:beforeLines="60" w:line="264" w:lineRule="auto"/>
              <w:rPr>
                <w:sz w:val="22"/>
                <w:szCs w:val="22"/>
                <w:lang w:val="nl-NL"/>
              </w:rPr>
            </w:pPr>
            <w:r w:rsidRPr="003441C7">
              <w:rPr>
                <w:sz w:val="22"/>
                <w:szCs w:val="22"/>
                <w:lang w:val="nl-NL"/>
              </w:rPr>
              <w:t>Giám đốc</w:t>
            </w:r>
          </w:p>
        </w:tc>
      </w:tr>
      <w:tr w:rsidR="00A90D8C" w:rsidTr="00814431">
        <w:trPr>
          <w:trHeight w:val="284"/>
        </w:trPr>
        <w:tc>
          <w:tcPr>
            <w:tcW w:w="4068" w:type="dxa"/>
            <w:tcBorders>
              <w:top w:val="nil"/>
              <w:left w:val="nil"/>
              <w:bottom w:val="nil"/>
              <w:right w:val="nil"/>
            </w:tcBorders>
          </w:tcPr>
          <w:p w:rsidR="00A90D8C" w:rsidRPr="003441C7" w:rsidRDefault="00A90D8C" w:rsidP="007E34CC">
            <w:pPr>
              <w:tabs>
                <w:tab w:val="left" w:pos="0"/>
              </w:tabs>
              <w:spacing w:beforeLines="60" w:line="264" w:lineRule="auto"/>
              <w:rPr>
                <w:sz w:val="22"/>
                <w:szCs w:val="22"/>
                <w:lang w:val="nl-NL"/>
              </w:rPr>
            </w:pPr>
            <w:r w:rsidRPr="003441C7">
              <w:rPr>
                <w:sz w:val="22"/>
                <w:szCs w:val="22"/>
                <w:lang w:val="nl-NL"/>
              </w:rPr>
              <w:t>Ông Phan Xuân Luật</w:t>
            </w:r>
          </w:p>
        </w:tc>
        <w:tc>
          <w:tcPr>
            <w:tcW w:w="5076" w:type="dxa"/>
            <w:tcBorders>
              <w:top w:val="nil"/>
              <w:left w:val="nil"/>
              <w:bottom w:val="nil"/>
              <w:right w:val="nil"/>
            </w:tcBorders>
            <w:vAlign w:val="center"/>
          </w:tcPr>
          <w:p w:rsidR="00A90D8C" w:rsidRPr="003441C7" w:rsidRDefault="00A90D8C" w:rsidP="007E34CC">
            <w:pPr>
              <w:tabs>
                <w:tab w:val="left" w:pos="0"/>
              </w:tabs>
              <w:spacing w:beforeLines="60" w:line="264" w:lineRule="auto"/>
              <w:rPr>
                <w:sz w:val="22"/>
                <w:szCs w:val="22"/>
                <w:lang w:val="nl-NL"/>
              </w:rPr>
            </w:pPr>
            <w:r w:rsidRPr="003441C7">
              <w:rPr>
                <w:sz w:val="22"/>
                <w:szCs w:val="22"/>
                <w:lang w:val="nl-NL"/>
              </w:rPr>
              <w:t>Phó Giám đốc</w:t>
            </w:r>
          </w:p>
        </w:tc>
      </w:tr>
    </w:tbl>
    <w:p w:rsidR="00A90D8C" w:rsidRPr="00185076" w:rsidRDefault="00A90D8C" w:rsidP="00185076">
      <w:pPr>
        <w:jc w:val="both"/>
        <w:rPr>
          <w:sz w:val="22"/>
          <w:szCs w:val="22"/>
          <w:lang w:val="vi-VN"/>
        </w:rPr>
      </w:pPr>
    </w:p>
    <w:p w:rsidR="00A90D8C" w:rsidRDefault="00A90D8C" w:rsidP="00627EEC">
      <w:pPr>
        <w:pStyle w:val="BodyText2"/>
        <w:ind w:left="0"/>
        <w:rPr>
          <w:rFonts w:eastAsia="Times New Roman"/>
          <w:b/>
          <w:bCs/>
          <w:sz w:val="2"/>
          <w:szCs w:val="2"/>
        </w:rPr>
      </w:pPr>
      <w:r>
        <w:rPr>
          <w:rFonts w:eastAsia="Times New Roman"/>
          <w:b/>
          <w:bCs/>
          <w:sz w:val="22"/>
          <w:szCs w:val="22"/>
        </w:rPr>
        <w:tab/>
      </w:r>
    </w:p>
    <w:p w:rsidR="00A90D8C" w:rsidRDefault="00A90D8C" w:rsidP="00627EEC">
      <w:pPr>
        <w:pStyle w:val="BodyText2"/>
        <w:ind w:left="0"/>
        <w:rPr>
          <w:rFonts w:eastAsia="Times New Roman"/>
          <w:b/>
          <w:bCs/>
          <w:sz w:val="22"/>
          <w:szCs w:val="22"/>
        </w:rPr>
      </w:pPr>
    </w:p>
    <w:p w:rsidR="00A90D8C" w:rsidRDefault="00A90D8C" w:rsidP="00627EEC">
      <w:pPr>
        <w:pStyle w:val="BodyText2"/>
        <w:ind w:left="0"/>
        <w:rPr>
          <w:rFonts w:eastAsia="Times New Roman"/>
          <w:b/>
          <w:bCs/>
          <w:sz w:val="22"/>
          <w:szCs w:val="22"/>
        </w:rPr>
      </w:pPr>
    </w:p>
    <w:p w:rsidR="00A90D8C" w:rsidRDefault="00A90D8C" w:rsidP="00814431">
      <w:pPr>
        <w:pStyle w:val="Caption"/>
        <w:spacing w:before="80"/>
        <w:jc w:val="center"/>
        <w:rPr>
          <w:sz w:val="28"/>
          <w:szCs w:val="28"/>
          <w:u w:val="none"/>
        </w:rPr>
      </w:pPr>
    </w:p>
    <w:p w:rsidR="00A90D8C" w:rsidRDefault="00A90D8C" w:rsidP="00814431">
      <w:pPr>
        <w:pStyle w:val="Caption"/>
        <w:spacing w:before="80"/>
        <w:jc w:val="center"/>
        <w:rPr>
          <w:sz w:val="28"/>
          <w:szCs w:val="28"/>
          <w:u w:val="none"/>
        </w:rPr>
      </w:pPr>
    </w:p>
    <w:p w:rsidR="00A90D8C" w:rsidRDefault="00A90D8C" w:rsidP="00814431">
      <w:pPr>
        <w:pStyle w:val="Caption"/>
        <w:spacing w:before="80"/>
        <w:jc w:val="center"/>
        <w:rPr>
          <w:sz w:val="28"/>
          <w:szCs w:val="28"/>
          <w:u w:val="none"/>
        </w:rPr>
      </w:pPr>
    </w:p>
    <w:p w:rsidR="00A90D8C" w:rsidRPr="00765863" w:rsidRDefault="00A90D8C" w:rsidP="00411D22">
      <w:pPr>
        <w:spacing w:before="240"/>
        <w:jc w:val="center"/>
        <w:rPr>
          <w:b/>
          <w:bCs/>
        </w:rPr>
      </w:pPr>
      <w:r w:rsidRPr="00765863">
        <w:rPr>
          <w:b/>
          <w:bCs/>
        </w:rPr>
        <w:t>BÁO CÁO CỦA BAN GIÁM ĐỐC</w:t>
      </w:r>
      <w:r>
        <w:rPr>
          <w:b/>
          <w:bCs/>
        </w:rPr>
        <w:t xml:space="preserve"> </w:t>
      </w:r>
      <w:r w:rsidRPr="00411D22">
        <w:rPr>
          <w:bCs/>
        </w:rPr>
        <w:t>(tiếp theo)</w:t>
      </w:r>
    </w:p>
    <w:p w:rsidR="00A90D8C" w:rsidRDefault="00A90D8C" w:rsidP="00627EEC">
      <w:pPr>
        <w:pStyle w:val="BodyText2"/>
        <w:ind w:left="0"/>
        <w:rPr>
          <w:rFonts w:eastAsia="Times New Roman"/>
          <w:b/>
          <w:bCs/>
          <w:sz w:val="22"/>
          <w:szCs w:val="22"/>
        </w:rPr>
      </w:pPr>
    </w:p>
    <w:p w:rsidR="00A90D8C" w:rsidRPr="008B2C96" w:rsidRDefault="00A90D8C" w:rsidP="00627EEC">
      <w:pPr>
        <w:pStyle w:val="BodyText2"/>
        <w:ind w:left="0"/>
        <w:rPr>
          <w:rFonts w:eastAsia="Times New Roman"/>
          <w:b/>
          <w:bCs/>
          <w:sz w:val="22"/>
          <w:szCs w:val="22"/>
          <w:lang w:val="vi-VN"/>
        </w:rPr>
      </w:pPr>
      <w:r>
        <w:rPr>
          <w:rFonts w:eastAsia="Times New Roman"/>
          <w:b/>
          <w:bCs/>
          <w:sz w:val="22"/>
          <w:szCs w:val="22"/>
        </w:rPr>
        <w:t xml:space="preserve">Kết quả hoạt </w:t>
      </w:r>
      <w:r>
        <w:rPr>
          <w:b/>
          <w:bCs/>
          <w:sz w:val="22"/>
          <w:szCs w:val="22"/>
        </w:rPr>
        <w:t>động kinh doanh</w:t>
      </w:r>
    </w:p>
    <w:p w:rsidR="00A90D8C" w:rsidRDefault="00A90D8C" w:rsidP="00627EEC">
      <w:pPr>
        <w:pStyle w:val="BodyText2"/>
        <w:ind w:left="0"/>
        <w:rPr>
          <w:sz w:val="22"/>
          <w:szCs w:val="22"/>
        </w:rPr>
      </w:pPr>
    </w:p>
    <w:p w:rsidR="00A90D8C" w:rsidRDefault="00A90D8C" w:rsidP="00627EEC">
      <w:pPr>
        <w:pStyle w:val="BodyText2"/>
        <w:ind w:left="0"/>
        <w:rPr>
          <w:rFonts w:eastAsia="Times New Roman"/>
          <w:sz w:val="22"/>
          <w:szCs w:val="22"/>
        </w:rPr>
      </w:pPr>
      <w:r>
        <w:rPr>
          <w:sz w:val="22"/>
          <w:szCs w:val="22"/>
        </w:rPr>
        <w:t>Tình hình tài chính</w:t>
      </w:r>
      <w:r>
        <w:rPr>
          <w:rFonts w:eastAsia="Times New Roman"/>
          <w:sz w:val="22"/>
          <w:szCs w:val="22"/>
        </w:rPr>
        <w:t xml:space="preserve"> của Công ty tại ngày 30/06/20</w:t>
      </w:r>
      <w:r>
        <w:rPr>
          <w:rFonts w:eastAsia="Times New Roman"/>
          <w:sz w:val="22"/>
          <w:szCs w:val="22"/>
          <w:lang w:val="vi-VN"/>
        </w:rPr>
        <w:t>1</w:t>
      </w:r>
      <w:r>
        <w:rPr>
          <w:rFonts w:eastAsia="Times New Roman"/>
          <w:sz w:val="22"/>
          <w:szCs w:val="22"/>
          <w:lang w:val="en-US"/>
        </w:rPr>
        <w:t>3</w:t>
      </w:r>
      <w:r>
        <w:rPr>
          <w:sz w:val="22"/>
          <w:szCs w:val="22"/>
        </w:rPr>
        <w:t xml:space="preserve">, cũng như Kết quả hoạt động kinh doanh và Lưu chuyển tiền tệ cho kỳ hoạt động từ ngày 01/01/2013 đến </w:t>
      </w:r>
      <w:r>
        <w:rPr>
          <w:rFonts w:eastAsia="Times New Roman"/>
          <w:sz w:val="22"/>
          <w:szCs w:val="22"/>
        </w:rPr>
        <w:t>ngày 30/06/2013</w:t>
      </w:r>
      <w:r>
        <w:rPr>
          <w:sz w:val="22"/>
          <w:szCs w:val="22"/>
        </w:rPr>
        <w:t xml:space="preserve"> được tr</w:t>
      </w:r>
      <w:r>
        <w:rPr>
          <w:rFonts w:eastAsia="Times New Roman"/>
          <w:sz w:val="22"/>
          <w:szCs w:val="22"/>
        </w:rPr>
        <w:t xml:space="preserve">ình bày trên Báo cáo tài chính từ trang </w:t>
      </w:r>
      <w:r w:rsidRPr="00032D13">
        <w:rPr>
          <w:rFonts w:eastAsia="Times New Roman"/>
          <w:sz w:val="22"/>
          <w:szCs w:val="22"/>
        </w:rPr>
        <w:t>0</w:t>
      </w:r>
      <w:r w:rsidRPr="00032D13">
        <w:rPr>
          <w:sz w:val="22"/>
          <w:szCs w:val="22"/>
        </w:rPr>
        <w:t xml:space="preserve">5 đến </w:t>
      </w:r>
      <w:r>
        <w:rPr>
          <w:rFonts w:eastAsia="Times New Roman"/>
          <w:sz w:val="22"/>
          <w:szCs w:val="22"/>
        </w:rPr>
        <w:t>21 kèm theo báo cáo này.</w:t>
      </w:r>
    </w:p>
    <w:p w:rsidR="00A90D8C" w:rsidRDefault="00A90D8C" w:rsidP="00627EEC">
      <w:pPr>
        <w:pStyle w:val="BodyText2"/>
        <w:ind w:left="0"/>
        <w:rPr>
          <w:rFonts w:eastAsia="Times New Roman"/>
          <w:b/>
          <w:bCs/>
          <w:sz w:val="22"/>
          <w:szCs w:val="22"/>
        </w:rPr>
      </w:pPr>
    </w:p>
    <w:p w:rsidR="00A90D8C" w:rsidRDefault="00A90D8C" w:rsidP="00627EEC">
      <w:pPr>
        <w:pStyle w:val="BodyText2"/>
        <w:ind w:left="0"/>
        <w:rPr>
          <w:rFonts w:eastAsia="Times New Roman"/>
          <w:b/>
          <w:bCs/>
          <w:sz w:val="22"/>
          <w:szCs w:val="22"/>
        </w:rPr>
      </w:pPr>
      <w:r>
        <w:rPr>
          <w:rFonts w:eastAsia="Times New Roman"/>
          <w:b/>
          <w:bCs/>
          <w:sz w:val="22"/>
          <w:szCs w:val="22"/>
        </w:rPr>
        <w:t>Trách nhiệm của Ban G</w:t>
      </w:r>
      <w:r>
        <w:rPr>
          <w:b/>
          <w:bCs/>
          <w:sz w:val="22"/>
          <w:szCs w:val="22"/>
        </w:rPr>
        <w:t xml:space="preserve">iám đốc </w:t>
      </w:r>
    </w:p>
    <w:p w:rsidR="00A90D8C" w:rsidRPr="008B2C96" w:rsidRDefault="00A90D8C" w:rsidP="00627EEC">
      <w:pPr>
        <w:jc w:val="both"/>
        <w:rPr>
          <w:sz w:val="22"/>
          <w:szCs w:val="22"/>
          <w:lang w:val="en-GB"/>
        </w:rPr>
      </w:pPr>
    </w:p>
    <w:p w:rsidR="00A90D8C" w:rsidRPr="008B2C96" w:rsidRDefault="00A90D8C" w:rsidP="00627EEC">
      <w:pPr>
        <w:jc w:val="both"/>
        <w:rPr>
          <w:sz w:val="22"/>
          <w:szCs w:val="22"/>
        </w:rPr>
      </w:pPr>
      <w:r>
        <w:rPr>
          <w:sz w:val="22"/>
          <w:szCs w:val="22"/>
        </w:rPr>
        <w:t>Ban Giám đốc Công ty có trách nhiệm lập Báo cáo tài chính phản ánh một cách trung thực và hợp lý tình hình tài chính cũng như kết quả hoạt động kinh doanh và tình hình lưu chuyển tiền tệ của Công ty trong kỳ. Trong việc lập Báo cáo tài chính này, Ban Giám đốc được yêu cầu phải:</w:t>
      </w:r>
    </w:p>
    <w:p w:rsidR="00A90D8C" w:rsidRDefault="00A90D8C" w:rsidP="00B36B3B">
      <w:pPr>
        <w:numPr>
          <w:ilvl w:val="0"/>
          <w:numId w:val="1"/>
        </w:numPr>
        <w:tabs>
          <w:tab w:val="clear" w:pos="720"/>
          <w:tab w:val="num" w:pos="426"/>
        </w:tabs>
        <w:ind w:left="426" w:hanging="426"/>
        <w:rPr>
          <w:sz w:val="22"/>
          <w:szCs w:val="22"/>
        </w:rPr>
      </w:pPr>
      <w:r>
        <w:rPr>
          <w:sz w:val="22"/>
          <w:szCs w:val="22"/>
        </w:rPr>
        <w:t>Lựa chọn các chính sách kế toán thích hợp và áp dụng các chính sách đó một cách nhất quán;</w:t>
      </w:r>
    </w:p>
    <w:p w:rsidR="00A90D8C" w:rsidRDefault="00A90D8C" w:rsidP="00B36B3B">
      <w:pPr>
        <w:numPr>
          <w:ilvl w:val="0"/>
          <w:numId w:val="1"/>
        </w:numPr>
        <w:tabs>
          <w:tab w:val="clear" w:pos="720"/>
          <w:tab w:val="num" w:pos="426"/>
        </w:tabs>
        <w:ind w:left="426" w:hanging="426"/>
        <w:rPr>
          <w:sz w:val="22"/>
          <w:szCs w:val="22"/>
        </w:rPr>
      </w:pPr>
      <w:r>
        <w:rPr>
          <w:sz w:val="22"/>
          <w:szCs w:val="22"/>
        </w:rPr>
        <w:t>Đưa ra các phán đoán và ước tính một cách hợp lý và thận trọng;</w:t>
      </w:r>
    </w:p>
    <w:p w:rsidR="00A90D8C" w:rsidRDefault="00A90D8C" w:rsidP="00B36B3B">
      <w:pPr>
        <w:numPr>
          <w:ilvl w:val="0"/>
          <w:numId w:val="1"/>
        </w:numPr>
        <w:tabs>
          <w:tab w:val="clear" w:pos="720"/>
          <w:tab w:val="num" w:pos="426"/>
        </w:tabs>
        <w:ind w:left="426" w:hanging="426"/>
        <w:jc w:val="both"/>
        <w:rPr>
          <w:sz w:val="22"/>
          <w:szCs w:val="22"/>
        </w:rPr>
      </w:pPr>
      <w:r>
        <w:rPr>
          <w:sz w:val="22"/>
          <w:szCs w:val="22"/>
        </w:rPr>
        <w:t>Nêu rõ các nguyên tắc kế toán thích hợp có được tuân thủ hay không, có những áp dụng sai lệch trọng yếu cần được công bố và giải thích trong Báo cáo tài chính hay không; và</w:t>
      </w:r>
    </w:p>
    <w:p w:rsidR="00A90D8C" w:rsidRDefault="00A90D8C" w:rsidP="00B36B3B">
      <w:pPr>
        <w:numPr>
          <w:ilvl w:val="0"/>
          <w:numId w:val="1"/>
        </w:numPr>
        <w:tabs>
          <w:tab w:val="clear" w:pos="720"/>
          <w:tab w:val="num" w:pos="426"/>
        </w:tabs>
        <w:ind w:left="426" w:hanging="426"/>
        <w:jc w:val="both"/>
        <w:rPr>
          <w:sz w:val="22"/>
          <w:szCs w:val="22"/>
        </w:rPr>
      </w:pPr>
      <w:r>
        <w:rPr>
          <w:sz w:val="22"/>
          <w:szCs w:val="22"/>
        </w:rPr>
        <w:t>Lập Báo cáo tài chính trên cơ sở hoạt động liên tục trừ trường hợp không thể cho rằng Công ty sẽ tiếp tục hoạt động kinh doanh.</w:t>
      </w:r>
    </w:p>
    <w:p w:rsidR="00A90D8C" w:rsidRDefault="00A90D8C" w:rsidP="00627EEC">
      <w:pPr>
        <w:pStyle w:val="BodyText2"/>
        <w:spacing w:before="120"/>
        <w:ind w:left="0"/>
        <w:rPr>
          <w:rFonts w:eastAsia="Times New Roman"/>
          <w:sz w:val="22"/>
          <w:szCs w:val="22"/>
        </w:rPr>
      </w:pPr>
      <w:r>
        <w:rPr>
          <w:sz w:val="22"/>
          <w:szCs w:val="22"/>
        </w:rPr>
        <w:t>Ban Giám đốc chịu trách nhiệm đảm bảo rằng sổ sách kế toán được lưu giữ một cách phù hợp để phản ánh một cách trung thực và hợp lý tình hình tài chính của Công ty ở bất kỳ thời điểm nào và đảm bảo rằng Báo cáo tài chính tuân thủ các quy định hiện hành của Nhà nước. Ban Giám đốc cũng chịu trách nhiệm đảm bảo an toàn cho tài sản của Công ty và thực hiện các biện pháp thích hợp để ngăn chặn và phát hiện các hành vi gian lận và sai phạm khác.</w:t>
      </w:r>
    </w:p>
    <w:p w:rsidR="00A90D8C" w:rsidRDefault="00A90D8C" w:rsidP="00627EEC">
      <w:pPr>
        <w:pStyle w:val="BodyText2"/>
        <w:spacing w:before="120"/>
        <w:ind w:left="0"/>
        <w:rPr>
          <w:rFonts w:eastAsia="Times New Roman"/>
          <w:sz w:val="22"/>
          <w:szCs w:val="22"/>
        </w:rPr>
      </w:pPr>
      <w:r>
        <w:rPr>
          <w:sz w:val="22"/>
          <w:szCs w:val="22"/>
        </w:rPr>
        <w:t xml:space="preserve">Ban Giám đốc Công ty cam kết rằng Báo cáo tài chính của </w:t>
      </w:r>
      <w:r>
        <w:rPr>
          <w:rFonts w:eastAsia="Times New Roman"/>
          <w:sz w:val="22"/>
          <w:szCs w:val="22"/>
        </w:rPr>
        <w:t xml:space="preserve">Công ty </w:t>
      </w:r>
      <w:r>
        <w:rPr>
          <w:sz w:val="22"/>
          <w:szCs w:val="22"/>
        </w:rPr>
        <w:t>đ</w:t>
      </w:r>
      <w:r>
        <w:rPr>
          <w:rFonts w:eastAsia="Times New Roman"/>
          <w:sz w:val="22"/>
          <w:szCs w:val="22"/>
        </w:rPr>
        <w:t>ã phản ánh trung thực và hợp lý tình hình tài chính của Công ty tại ngày 30/06/20</w:t>
      </w:r>
      <w:r>
        <w:rPr>
          <w:rFonts w:eastAsia="Times New Roman"/>
          <w:sz w:val="22"/>
          <w:szCs w:val="22"/>
          <w:lang w:val="vi-VN"/>
        </w:rPr>
        <w:t>1</w:t>
      </w:r>
      <w:r>
        <w:rPr>
          <w:rFonts w:eastAsia="Times New Roman"/>
          <w:sz w:val="22"/>
          <w:szCs w:val="22"/>
          <w:lang w:val="en-US"/>
        </w:rPr>
        <w:t>3</w:t>
      </w:r>
      <w:r>
        <w:rPr>
          <w:rFonts w:eastAsia="Times New Roman"/>
          <w:sz w:val="22"/>
          <w:szCs w:val="22"/>
        </w:rPr>
        <w:t>, kế</w:t>
      </w:r>
      <w:r>
        <w:rPr>
          <w:sz w:val="22"/>
          <w:szCs w:val="22"/>
        </w:rPr>
        <w:t>t quả hoạt động kinh doanh và t</w:t>
      </w:r>
      <w:r>
        <w:rPr>
          <w:rFonts w:eastAsia="Times New Roman"/>
          <w:sz w:val="22"/>
          <w:szCs w:val="22"/>
        </w:rPr>
        <w:t>ình hình l</w:t>
      </w:r>
      <w:r>
        <w:rPr>
          <w:sz w:val="22"/>
          <w:szCs w:val="22"/>
        </w:rPr>
        <w:t>ưu</w:t>
      </w:r>
      <w:r>
        <w:rPr>
          <w:rFonts w:eastAsia="Times New Roman"/>
          <w:sz w:val="22"/>
          <w:szCs w:val="22"/>
        </w:rPr>
        <w:t xml:space="preserve"> chuyển tiền tệ cho </w:t>
      </w:r>
      <w:r>
        <w:rPr>
          <w:sz w:val="22"/>
          <w:szCs w:val="22"/>
        </w:rPr>
        <w:t>kỳ hoạt động từ ngày 01/01/2013 đến ngày</w:t>
      </w:r>
      <w:r>
        <w:rPr>
          <w:rFonts w:eastAsia="Times New Roman"/>
          <w:sz w:val="22"/>
          <w:szCs w:val="22"/>
        </w:rPr>
        <w:t xml:space="preserve"> 30/06/2013, phù hợp với Chu</w:t>
      </w:r>
      <w:r>
        <w:rPr>
          <w:sz w:val="22"/>
          <w:szCs w:val="22"/>
        </w:rPr>
        <w:t>ẩn mực, Chế độ kế toán Việt nam và các quy định pháp l</w:t>
      </w:r>
      <w:r>
        <w:rPr>
          <w:rFonts w:eastAsia="Times New Roman"/>
          <w:sz w:val="22"/>
          <w:szCs w:val="22"/>
        </w:rPr>
        <w:t>ý khác có liên quan.</w:t>
      </w:r>
    </w:p>
    <w:tbl>
      <w:tblPr>
        <w:tblW w:w="9882" w:type="dxa"/>
        <w:tblLayout w:type="fixed"/>
        <w:tblLook w:val="0000"/>
      </w:tblPr>
      <w:tblGrid>
        <w:gridCol w:w="4248"/>
        <w:gridCol w:w="2484"/>
        <w:gridCol w:w="3150"/>
      </w:tblGrid>
      <w:tr w:rsidR="00A90D8C" w:rsidRPr="006A36CA" w:rsidTr="007B3E0A">
        <w:trPr>
          <w:trHeight w:val="1882"/>
        </w:trPr>
        <w:tc>
          <w:tcPr>
            <w:tcW w:w="4248" w:type="dxa"/>
            <w:tcBorders>
              <w:bottom w:val="single" w:sz="4" w:space="0" w:color="auto"/>
            </w:tcBorders>
          </w:tcPr>
          <w:p w:rsidR="00A90D8C" w:rsidRPr="00A13BC7" w:rsidRDefault="00A90D8C" w:rsidP="00A13BC7">
            <w:pPr>
              <w:pStyle w:val="Heading1"/>
              <w:keepNext w:val="0"/>
              <w:spacing w:before="120"/>
              <w:rPr>
                <w:sz w:val="22"/>
                <w:szCs w:val="22"/>
              </w:rPr>
            </w:pPr>
            <w:r>
              <w:rPr>
                <w:sz w:val="22"/>
                <w:szCs w:val="22"/>
              </w:rPr>
              <w:t>Thay mặt và đại diện cho Ban Giám đốc</w:t>
            </w:r>
          </w:p>
          <w:p w:rsidR="00A90D8C" w:rsidRDefault="00A90D8C" w:rsidP="00627EEC">
            <w:pPr>
              <w:rPr>
                <w:sz w:val="2"/>
                <w:szCs w:val="2"/>
              </w:rPr>
            </w:pPr>
          </w:p>
          <w:p w:rsidR="00A90D8C" w:rsidRDefault="00A90D8C" w:rsidP="00627EEC">
            <w:pPr>
              <w:rPr>
                <w:sz w:val="22"/>
                <w:szCs w:val="22"/>
              </w:rPr>
            </w:pPr>
          </w:p>
          <w:p w:rsidR="00A90D8C" w:rsidRDefault="00A90D8C" w:rsidP="00874765">
            <w:pPr>
              <w:rPr>
                <w:sz w:val="22"/>
                <w:szCs w:val="22"/>
              </w:rPr>
            </w:pPr>
          </w:p>
          <w:p w:rsidR="00A90D8C" w:rsidRDefault="00A90D8C" w:rsidP="00874765">
            <w:pPr>
              <w:rPr>
                <w:sz w:val="22"/>
                <w:szCs w:val="22"/>
              </w:rPr>
            </w:pPr>
          </w:p>
          <w:p w:rsidR="00A90D8C" w:rsidRDefault="00A90D8C" w:rsidP="00874765">
            <w:pPr>
              <w:rPr>
                <w:sz w:val="22"/>
                <w:szCs w:val="22"/>
              </w:rPr>
            </w:pPr>
          </w:p>
          <w:p w:rsidR="00A90D8C" w:rsidRDefault="00A90D8C" w:rsidP="00874765">
            <w:pPr>
              <w:rPr>
                <w:sz w:val="22"/>
                <w:szCs w:val="22"/>
              </w:rPr>
            </w:pPr>
          </w:p>
          <w:p w:rsidR="00A90D8C" w:rsidRDefault="00A90D8C" w:rsidP="00874765">
            <w:pPr>
              <w:rPr>
                <w:sz w:val="22"/>
                <w:szCs w:val="22"/>
              </w:rPr>
            </w:pPr>
          </w:p>
          <w:p w:rsidR="00A90D8C" w:rsidRPr="00A13BC7" w:rsidRDefault="00A90D8C" w:rsidP="00874765">
            <w:pPr>
              <w:rPr>
                <w:sz w:val="22"/>
                <w:szCs w:val="22"/>
              </w:rPr>
            </w:pPr>
          </w:p>
        </w:tc>
        <w:tc>
          <w:tcPr>
            <w:tcW w:w="2484" w:type="dxa"/>
          </w:tcPr>
          <w:p w:rsidR="00A90D8C" w:rsidRDefault="00A90D8C" w:rsidP="00627EEC">
            <w:pPr>
              <w:jc w:val="both"/>
              <w:rPr>
                <w:sz w:val="22"/>
                <w:szCs w:val="22"/>
                <w:lang w:val="vi-VN"/>
              </w:rPr>
            </w:pPr>
          </w:p>
          <w:p w:rsidR="00A90D8C" w:rsidRPr="00A13BC7" w:rsidRDefault="00A90D8C" w:rsidP="00A13BC7">
            <w:pPr>
              <w:rPr>
                <w:sz w:val="22"/>
                <w:szCs w:val="22"/>
                <w:lang w:val="vi-VN"/>
              </w:rPr>
            </w:pPr>
          </w:p>
          <w:p w:rsidR="00A90D8C" w:rsidRPr="00A13BC7" w:rsidRDefault="00A90D8C" w:rsidP="00A13BC7">
            <w:pPr>
              <w:rPr>
                <w:sz w:val="22"/>
                <w:szCs w:val="22"/>
              </w:rPr>
            </w:pPr>
          </w:p>
          <w:p w:rsidR="00A90D8C" w:rsidRDefault="00A90D8C" w:rsidP="00A13BC7">
            <w:pPr>
              <w:rPr>
                <w:sz w:val="22"/>
                <w:szCs w:val="22"/>
              </w:rPr>
            </w:pPr>
          </w:p>
          <w:p w:rsidR="00A90D8C" w:rsidRPr="00A13BC7" w:rsidRDefault="00A90D8C" w:rsidP="00A13BC7">
            <w:pPr>
              <w:rPr>
                <w:sz w:val="22"/>
                <w:szCs w:val="22"/>
              </w:rPr>
            </w:pPr>
          </w:p>
          <w:p w:rsidR="00A90D8C" w:rsidRPr="00A13BC7" w:rsidRDefault="00A90D8C" w:rsidP="00A13BC7">
            <w:pPr>
              <w:rPr>
                <w:sz w:val="22"/>
                <w:szCs w:val="22"/>
              </w:rPr>
            </w:pPr>
          </w:p>
        </w:tc>
        <w:tc>
          <w:tcPr>
            <w:tcW w:w="3150" w:type="dxa"/>
          </w:tcPr>
          <w:p w:rsidR="00A90D8C" w:rsidRPr="00A13BC7" w:rsidRDefault="00A90D8C" w:rsidP="00627EEC">
            <w:pPr>
              <w:jc w:val="both"/>
              <w:rPr>
                <w:b/>
                <w:bCs/>
                <w:sz w:val="22"/>
                <w:szCs w:val="22"/>
              </w:rPr>
            </w:pPr>
          </w:p>
        </w:tc>
      </w:tr>
      <w:tr w:rsidR="00A90D8C" w:rsidRPr="006A36CA" w:rsidTr="007B3E0A">
        <w:trPr>
          <w:trHeight w:val="442"/>
        </w:trPr>
        <w:tc>
          <w:tcPr>
            <w:tcW w:w="4248" w:type="dxa"/>
            <w:tcBorders>
              <w:top w:val="single" w:sz="4" w:space="0" w:color="auto"/>
            </w:tcBorders>
          </w:tcPr>
          <w:p w:rsidR="00A90D8C" w:rsidRPr="00A13BC7" w:rsidRDefault="00A90D8C" w:rsidP="00A13BC7">
            <w:pPr>
              <w:pStyle w:val="Heading1"/>
              <w:keepNext w:val="0"/>
              <w:spacing w:before="120"/>
              <w:rPr>
                <w:sz w:val="22"/>
                <w:szCs w:val="22"/>
              </w:rPr>
            </w:pPr>
            <w:r>
              <w:rPr>
                <w:sz w:val="22"/>
                <w:szCs w:val="22"/>
              </w:rPr>
              <w:t>Hoàng Đại Lợi</w:t>
            </w:r>
          </w:p>
          <w:p w:rsidR="00A90D8C" w:rsidRDefault="00A90D8C" w:rsidP="00A13BC7">
            <w:pPr>
              <w:rPr>
                <w:b/>
                <w:sz w:val="22"/>
                <w:szCs w:val="22"/>
              </w:rPr>
            </w:pPr>
            <w:r>
              <w:rPr>
                <w:b/>
                <w:sz w:val="22"/>
                <w:szCs w:val="22"/>
              </w:rPr>
              <w:t>Giám đốc</w:t>
            </w:r>
          </w:p>
          <w:p w:rsidR="00A90D8C" w:rsidRPr="00A13BC7" w:rsidRDefault="00A90D8C" w:rsidP="00A13BC7">
            <w:pPr>
              <w:rPr>
                <w:i/>
                <w:sz w:val="22"/>
                <w:szCs w:val="22"/>
              </w:rPr>
            </w:pPr>
            <w:r>
              <w:rPr>
                <w:i/>
                <w:sz w:val="22"/>
                <w:szCs w:val="22"/>
              </w:rPr>
              <w:t>Hà Tĩnh, ngày 18 tháng 07 năm 2013</w:t>
            </w:r>
          </w:p>
        </w:tc>
        <w:tc>
          <w:tcPr>
            <w:tcW w:w="2484" w:type="dxa"/>
          </w:tcPr>
          <w:p w:rsidR="00A90D8C" w:rsidRPr="00A13BC7" w:rsidRDefault="00A90D8C" w:rsidP="00627EEC">
            <w:pPr>
              <w:jc w:val="both"/>
              <w:rPr>
                <w:sz w:val="22"/>
                <w:szCs w:val="22"/>
                <w:lang w:val="vi-VN"/>
              </w:rPr>
            </w:pPr>
          </w:p>
        </w:tc>
        <w:tc>
          <w:tcPr>
            <w:tcW w:w="3150" w:type="dxa"/>
          </w:tcPr>
          <w:p w:rsidR="00A90D8C" w:rsidRPr="00A13BC7" w:rsidRDefault="00A90D8C" w:rsidP="00627EEC">
            <w:pPr>
              <w:jc w:val="both"/>
              <w:rPr>
                <w:b/>
                <w:bCs/>
                <w:sz w:val="22"/>
                <w:szCs w:val="22"/>
              </w:rPr>
            </w:pPr>
          </w:p>
        </w:tc>
      </w:tr>
    </w:tbl>
    <w:p w:rsidR="00A90D8C" w:rsidRPr="006A36CA" w:rsidRDefault="00A90D8C" w:rsidP="00627EEC">
      <w:pPr>
        <w:ind w:right="-1"/>
        <w:rPr>
          <w:sz w:val="22"/>
          <w:szCs w:val="22"/>
          <w:lang w:val="vi-VN"/>
        </w:rPr>
        <w:sectPr w:rsidR="00A90D8C" w:rsidRPr="006A36CA" w:rsidSect="00D470E9">
          <w:headerReference w:type="default" r:id="rId14"/>
          <w:headerReference w:type="first" r:id="rId15"/>
          <w:footerReference w:type="first" r:id="rId16"/>
          <w:pgSz w:w="11907" w:h="16840" w:code="9"/>
          <w:pgMar w:top="709" w:right="851" w:bottom="709" w:left="1701" w:header="709" w:footer="570" w:gutter="0"/>
          <w:pgNumType w:start="2"/>
          <w:cols w:space="720"/>
          <w:titlePg/>
        </w:sectPr>
      </w:pPr>
    </w:p>
    <w:p w:rsidR="00A90D8C" w:rsidRDefault="00A90D8C" w:rsidP="00627EEC">
      <w:pPr>
        <w:ind w:right="-1"/>
        <w:rPr>
          <w:sz w:val="36"/>
          <w:szCs w:val="22"/>
        </w:rPr>
      </w:pPr>
    </w:p>
    <w:p w:rsidR="00A90D8C" w:rsidRPr="00685E18" w:rsidRDefault="00A90D8C" w:rsidP="00627EEC">
      <w:pPr>
        <w:ind w:right="-1"/>
        <w:rPr>
          <w:sz w:val="36"/>
          <w:szCs w:val="22"/>
        </w:rPr>
      </w:pPr>
    </w:p>
    <w:p w:rsidR="00A90D8C" w:rsidRPr="006A36CA" w:rsidRDefault="00A90D8C" w:rsidP="00627EEC">
      <w:pPr>
        <w:ind w:right="-1"/>
        <w:rPr>
          <w:sz w:val="22"/>
          <w:szCs w:val="22"/>
          <w:lang w:val="vi-VN"/>
        </w:rPr>
      </w:pPr>
    </w:p>
    <w:tbl>
      <w:tblPr>
        <w:tblW w:w="0" w:type="auto"/>
        <w:tblLayout w:type="fixed"/>
        <w:tblLook w:val="0000"/>
      </w:tblPr>
      <w:tblGrid>
        <w:gridCol w:w="4428"/>
        <w:gridCol w:w="4428"/>
      </w:tblGrid>
      <w:tr w:rsidR="00A90D8C">
        <w:tc>
          <w:tcPr>
            <w:tcW w:w="4428" w:type="dxa"/>
            <w:tcBorders>
              <w:top w:val="nil"/>
              <w:left w:val="nil"/>
              <w:bottom w:val="nil"/>
              <w:right w:val="nil"/>
            </w:tcBorders>
          </w:tcPr>
          <w:p w:rsidR="00A90D8C" w:rsidRDefault="00A90D8C" w:rsidP="00333933">
            <w:pPr>
              <w:ind w:right="-1"/>
              <w:rPr>
                <w:sz w:val="22"/>
                <w:szCs w:val="22"/>
              </w:rPr>
            </w:pPr>
            <w:r>
              <w:rPr>
                <w:sz w:val="22"/>
                <w:szCs w:val="22"/>
              </w:rPr>
              <w:t>Số:           /2013/VIA – BCKT</w:t>
            </w:r>
          </w:p>
        </w:tc>
        <w:tc>
          <w:tcPr>
            <w:tcW w:w="4428" w:type="dxa"/>
            <w:tcBorders>
              <w:top w:val="nil"/>
              <w:left w:val="nil"/>
              <w:bottom w:val="nil"/>
              <w:right w:val="nil"/>
            </w:tcBorders>
          </w:tcPr>
          <w:p w:rsidR="00A90D8C" w:rsidRDefault="00A90D8C" w:rsidP="00627EEC">
            <w:pPr>
              <w:pStyle w:val="Heading1"/>
              <w:rPr>
                <w:sz w:val="22"/>
                <w:szCs w:val="22"/>
              </w:rPr>
            </w:pPr>
          </w:p>
        </w:tc>
      </w:tr>
    </w:tbl>
    <w:p w:rsidR="00A90D8C" w:rsidRDefault="00A90D8C" w:rsidP="00627EEC">
      <w:pPr>
        <w:ind w:right="-1"/>
        <w:rPr>
          <w:i/>
          <w:iCs/>
          <w:sz w:val="22"/>
          <w:szCs w:val="22"/>
        </w:rPr>
      </w:pPr>
      <w:r>
        <w:rPr>
          <w:i/>
          <w:iCs/>
          <w:sz w:val="22"/>
          <w:szCs w:val="22"/>
        </w:rPr>
        <w:t xml:space="preserve">          </w:t>
      </w:r>
    </w:p>
    <w:p w:rsidR="00A90D8C" w:rsidRPr="00383BE2" w:rsidRDefault="00A90D8C" w:rsidP="00627EEC">
      <w:pPr>
        <w:pStyle w:val="Heading2"/>
      </w:pPr>
      <w:r w:rsidRPr="00383BE2">
        <w:t xml:space="preserve">BÁO CÁO </w:t>
      </w:r>
      <w:r>
        <w:t>KẾT QUẢ CÔNG TÁC SOÁT XÉT</w:t>
      </w:r>
      <w:r w:rsidRPr="00383BE2">
        <w:t xml:space="preserve"> BÁO CÁO TÀI CHÍNH</w:t>
      </w:r>
    </w:p>
    <w:p w:rsidR="00A90D8C" w:rsidRPr="00333933" w:rsidRDefault="00A90D8C" w:rsidP="00627EEC">
      <w:pPr>
        <w:ind w:right="-1"/>
        <w:jc w:val="center"/>
        <w:rPr>
          <w:bCs/>
        </w:rPr>
      </w:pPr>
      <w:r w:rsidRPr="00333933">
        <w:rPr>
          <w:bCs/>
        </w:rPr>
        <w:t xml:space="preserve">Của Công ty </w:t>
      </w:r>
      <w:r>
        <w:rPr>
          <w:bCs/>
        </w:rPr>
        <w:t>Cổ phần</w:t>
      </w:r>
      <w:r w:rsidRPr="00333933">
        <w:rPr>
          <w:bCs/>
        </w:rPr>
        <w:t xml:space="preserve"> Khoáng sản Mangan</w:t>
      </w:r>
    </w:p>
    <w:p w:rsidR="00A90D8C" w:rsidRPr="00D470E9" w:rsidRDefault="00A90D8C" w:rsidP="00627EEC">
      <w:pPr>
        <w:spacing w:line="280" w:lineRule="exact"/>
        <w:ind w:firstLine="720"/>
        <w:rPr>
          <w:b/>
          <w:bCs/>
          <w:i/>
          <w:iCs/>
          <w:sz w:val="14"/>
          <w:szCs w:val="22"/>
          <w:u w:val="single"/>
        </w:rPr>
      </w:pPr>
    </w:p>
    <w:p w:rsidR="00A90D8C" w:rsidRDefault="00A90D8C" w:rsidP="00D470E9">
      <w:pPr>
        <w:spacing w:line="280" w:lineRule="exact"/>
        <w:rPr>
          <w:sz w:val="22"/>
          <w:szCs w:val="22"/>
        </w:rPr>
      </w:pPr>
      <w:r>
        <w:rPr>
          <w:b/>
          <w:bCs/>
          <w:i/>
          <w:iCs/>
          <w:sz w:val="22"/>
          <w:szCs w:val="22"/>
          <w:u w:val="single"/>
        </w:rPr>
        <w:t>Kính gửi</w:t>
      </w:r>
      <w:r>
        <w:rPr>
          <w:b/>
          <w:bCs/>
          <w:sz w:val="22"/>
          <w:szCs w:val="22"/>
          <w:u w:val="single"/>
        </w:rPr>
        <w:t>:</w:t>
      </w:r>
      <w:r>
        <w:rPr>
          <w:sz w:val="22"/>
          <w:szCs w:val="22"/>
        </w:rPr>
        <w:tab/>
        <w:t>HỘI ĐỒNG QUẢN TRỊ, BAN GIÁM ĐỐC</w:t>
      </w:r>
    </w:p>
    <w:p w:rsidR="00A90D8C" w:rsidRDefault="00A90D8C" w:rsidP="00990DF1">
      <w:pPr>
        <w:spacing w:line="280" w:lineRule="exact"/>
        <w:rPr>
          <w:sz w:val="22"/>
          <w:szCs w:val="22"/>
        </w:rPr>
      </w:pPr>
      <w:r>
        <w:rPr>
          <w:sz w:val="22"/>
          <w:szCs w:val="22"/>
        </w:rPr>
        <w:t xml:space="preserve">                          CÔNG TY C</w:t>
      </w:r>
      <w:r w:rsidRPr="00D470E9">
        <w:rPr>
          <w:sz w:val="22"/>
          <w:szCs w:val="22"/>
        </w:rPr>
        <w:t>Ổ</w:t>
      </w:r>
      <w:r>
        <w:rPr>
          <w:sz w:val="22"/>
          <w:szCs w:val="22"/>
        </w:rPr>
        <w:t xml:space="preserve"> PH</w:t>
      </w:r>
      <w:r w:rsidRPr="00D470E9">
        <w:rPr>
          <w:sz w:val="22"/>
          <w:szCs w:val="22"/>
        </w:rPr>
        <w:t>Ầ</w:t>
      </w:r>
      <w:r>
        <w:rPr>
          <w:sz w:val="22"/>
          <w:szCs w:val="22"/>
        </w:rPr>
        <w:t xml:space="preserve">N KHOÁNG SẢN MANGAN </w:t>
      </w:r>
    </w:p>
    <w:p w:rsidR="00A90D8C" w:rsidRPr="00990DF1" w:rsidRDefault="00A90D8C" w:rsidP="00990DF1">
      <w:pPr>
        <w:spacing w:line="280" w:lineRule="exact"/>
        <w:rPr>
          <w:sz w:val="22"/>
          <w:szCs w:val="22"/>
        </w:rPr>
      </w:pPr>
      <w:r w:rsidRPr="00D470E9">
        <w:rPr>
          <w:sz w:val="22"/>
          <w:szCs w:val="22"/>
        </w:rPr>
        <w:t xml:space="preserve">  </w:t>
      </w:r>
      <w:r>
        <w:t xml:space="preserve">   </w:t>
      </w:r>
    </w:p>
    <w:p w:rsidR="00A90D8C" w:rsidRDefault="00A90D8C" w:rsidP="00382883">
      <w:pPr>
        <w:pStyle w:val="Heading2"/>
        <w:spacing w:line="320" w:lineRule="exact"/>
        <w:jc w:val="both"/>
        <w:rPr>
          <w:b w:val="0"/>
          <w:bCs w:val="0"/>
          <w:sz w:val="22"/>
          <w:szCs w:val="22"/>
        </w:rPr>
      </w:pPr>
      <w:r>
        <w:rPr>
          <w:b w:val="0"/>
          <w:bCs w:val="0"/>
          <w:sz w:val="22"/>
          <w:szCs w:val="22"/>
        </w:rPr>
        <w:t>Chúng tôi đã thực hiện soát xét Báo cáo tài chính cho kỳ hoạt động từ ngày 01/01/2013 đến ngày 30/06/20</w:t>
      </w:r>
      <w:r>
        <w:rPr>
          <w:b w:val="0"/>
          <w:bCs w:val="0"/>
          <w:sz w:val="22"/>
          <w:szCs w:val="22"/>
          <w:lang w:val="vi-VN"/>
        </w:rPr>
        <w:t>1</w:t>
      </w:r>
      <w:r>
        <w:rPr>
          <w:b w:val="0"/>
          <w:bCs w:val="0"/>
          <w:sz w:val="22"/>
          <w:szCs w:val="22"/>
        </w:rPr>
        <w:t xml:space="preserve">3 (Báo cáo tài chính giữa niên độ) của Công ty Cổ phần </w:t>
      </w:r>
      <w:r>
        <w:rPr>
          <w:b w:val="0"/>
          <w:bCs w:val="0"/>
          <w:sz w:val="22"/>
          <w:szCs w:val="22"/>
          <w:lang w:val="vi-VN"/>
        </w:rPr>
        <w:t>Khoáng sản Mangan</w:t>
      </w:r>
      <w:r>
        <w:rPr>
          <w:b w:val="0"/>
          <w:bCs w:val="0"/>
          <w:sz w:val="22"/>
          <w:szCs w:val="22"/>
        </w:rPr>
        <w:t xml:space="preserve"> (“Công ty”) từ trang 05 đến trang 21 kèm theo báo cáo này gồm: Bảng Cân đối kế toán tại ngày 30/06/20</w:t>
      </w:r>
      <w:r>
        <w:rPr>
          <w:b w:val="0"/>
          <w:bCs w:val="0"/>
          <w:sz w:val="22"/>
          <w:szCs w:val="22"/>
          <w:lang w:val="vi-VN"/>
        </w:rPr>
        <w:t>1</w:t>
      </w:r>
      <w:r>
        <w:rPr>
          <w:b w:val="0"/>
          <w:bCs w:val="0"/>
          <w:sz w:val="22"/>
          <w:szCs w:val="22"/>
        </w:rPr>
        <w:t>3, Báo cáo kết quả kinh doanh, Báo cáo lưu chuyển tiền tệ cho kỳ hoạt động từ ngày 01/01/2013 đến ngày 30/06/2013, và Bản thuyết minh Báo cáo tài chính.</w:t>
      </w:r>
    </w:p>
    <w:p w:rsidR="00A90D8C" w:rsidRDefault="00A90D8C" w:rsidP="00627EEC">
      <w:pPr>
        <w:pStyle w:val="Heading9"/>
        <w:spacing w:line="340" w:lineRule="exact"/>
        <w:rPr>
          <w:sz w:val="22"/>
          <w:szCs w:val="22"/>
        </w:rPr>
      </w:pPr>
      <w:r>
        <w:rPr>
          <w:sz w:val="22"/>
          <w:szCs w:val="22"/>
        </w:rPr>
        <w:t>Trách nhiệm của Ban Giám đốc và Kiểm toán viên</w:t>
      </w:r>
    </w:p>
    <w:p w:rsidR="00A90D8C" w:rsidRDefault="00A90D8C" w:rsidP="00382883">
      <w:pPr>
        <w:pStyle w:val="Heading2"/>
        <w:spacing w:line="320" w:lineRule="exact"/>
        <w:jc w:val="both"/>
        <w:rPr>
          <w:b w:val="0"/>
          <w:bCs w:val="0"/>
          <w:sz w:val="22"/>
          <w:szCs w:val="22"/>
        </w:rPr>
      </w:pPr>
      <w:r>
        <w:rPr>
          <w:b w:val="0"/>
          <w:bCs w:val="0"/>
          <w:sz w:val="22"/>
          <w:szCs w:val="22"/>
        </w:rPr>
        <w:t xml:space="preserve">Ban Giám đốc Công ty có trách nhiệm lập Báo cáo tài chính này một cách trung thực và hợp lý theo các Chuẩn mực Kế toán Việt nam, Chế độ Kế toán Việt nam và các Quy định hiện hành tại Việt Nam. Trách nhiệm của chúng tôi là đưa ra Báo cáo soát xét về Báo cáo tài chính này căn cứ trên công tác soát xét của chúng tôi. </w:t>
      </w:r>
    </w:p>
    <w:p w:rsidR="00A90D8C" w:rsidRDefault="00A90D8C" w:rsidP="00627EEC">
      <w:pPr>
        <w:pStyle w:val="Heading9"/>
        <w:spacing w:line="340" w:lineRule="exact"/>
        <w:rPr>
          <w:sz w:val="22"/>
          <w:szCs w:val="22"/>
        </w:rPr>
      </w:pPr>
      <w:r>
        <w:rPr>
          <w:sz w:val="22"/>
          <w:szCs w:val="22"/>
        </w:rPr>
        <w:t>Cơ sở của ý kiến</w:t>
      </w:r>
    </w:p>
    <w:p w:rsidR="00A90D8C" w:rsidRDefault="00A90D8C" w:rsidP="00382883">
      <w:pPr>
        <w:pStyle w:val="Heading2"/>
        <w:spacing w:line="320" w:lineRule="exact"/>
        <w:jc w:val="both"/>
        <w:rPr>
          <w:b w:val="0"/>
          <w:bCs w:val="0"/>
          <w:sz w:val="22"/>
          <w:szCs w:val="22"/>
        </w:rPr>
      </w:pPr>
      <w:r w:rsidRPr="00543264">
        <w:rPr>
          <w:b w:val="0"/>
          <w:bCs w:val="0"/>
          <w:sz w:val="22"/>
          <w:szCs w:val="22"/>
        </w:rPr>
        <w:t>Chúng tôi đã thực hiện công tác soát xét báo cáo tài chính theo Chuẩn mực kiểm toán Việt Nam về công tác soát xét.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r>
        <w:rPr>
          <w:b w:val="0"/>
          <w:bCs w:val="0"/>
          <w:sz w:val="22"/>
          <w:szCs w:val="22"/>
        </w:rPr>
        <w:t>.</w:t>
      </w:r>
    </w:p>
    <w:p w:rsidR="00A90D8C" w:rsidRDefault="00A90D8C" w:rsidP="00627EEC">
      <w:pPr>
        <w:spacing w:line="340" w:lineRule="exact"/>
        <w:ind w:right="-1"/>
        <w:jc w:val="both"/>
        <w:rPr>
          <w:b/>
          <w:bCs/>
          <w:sz w:val="22"/>
          <w:szCs w:val="22"/>
        </w:rPr>
      </w:pPr>
    </w:p>
    <w:p w:rsidR="00A90D8C" w:rsidRDefault="00A90D8C" w:rsidP="00627EEC">
      <w:pPr>
        <w:spacing w:line="340" w:lineRule="exact"/>
        <w:ind w:right="-1"/>
        <w:jc w:val="both"/>
        <w:rPr>
          <w:b/>
          <w:bCs/>
          <w:sz w:val="22"/>
          <w:szCs w:val="22"/>
        </w:rPr>
      </w:pPr>
      <w:r>
        <w:rPr>
          <w:b/>
          <w:bCs/>
          <w:sz w:val="22"/>
          <w:szCs w:val="22"/>
        </w:rPr>
        <w:t xml:space="preserve">Ý kiến của Kiểm toán viên </w:t>
      </w:r>
    </w:p>
    <w:p w:rsidR="00A90D8C" w:rsidRPr="00170EA6" w:rsidRDefault="00A90D8C" w:rsidP="00382883">
      <w:pPr>
        <w:spacing w:line="320" w:lineRule="exact"/>
        <w:jc w:val="both"/>
        <w:rPr>
          <w:sz w:val="22"/>
          <w:szCs w:val="22"/>
        </w:rPr>
      </w:pPr>
      <w:r w:rsidRPr="00170EA6">
        <w:rPr>
          <w:sz w:val="22"/>
          <w:szCs w:val="22"/>
        </w:rPr>
        <w:t xml:space="preserve">Trên cơ sở công tác soát xét của chúng tôi, chúng tôi không thấy có sự kiện nào để chúng tôi cho rằng báo cáo tài chính kèm theo đây không phản ánh trung thực và hợp lý trên các khía cạnh trọng yếu phù hợp với Chuẩn mực </w:t>
      </w:r>
      <w:r>
        <w:rPr>
          <w:sz w:val="22"/>
          <w:szCs w:val="22"/>
        </w:rPr>
        <w:t>kế toán,</w:t>
      </w:r>
      <w:r w:rsidRPr="00170EA6">
        <w:rPr>
          <w:sz w:val="22"/>
          <w:szCs w:val="22"/>
        </w:rPr>
        <w:t xml:space="preserve"> </w:t>
      </w:r>
      <w:r>
        <w:rPr>
          <w:sz w:val="22"/>
          <w:szCs w:val="22"/>
        </w:rPr>
        <w:t>Chế độ kế toán</w:t>
      </w:r>
      <w:r w:rsidRPr="00170EA6">
        <w:rPr>
          <w:sz w:val="22"/>
          <w:szCs w:val="22"/>
        </w:rPr>
        <w:t xml:space="preserve"> Việt Nam</w:t>
      </w:r>
      <w:r>
        <w:rPr>
          <w:sz w:val="22"/>
          <w:szCs w:val="22"/>
        </w:rPr>
        <w:t xml:space="preserve"> hiện hành và các quy định pháp lý liên quan</w:t>
      </w:r>
      <w:r w:rsidRPr="00170EA6">
        <w:rPr>
          <w:sz w:val="22"/>
          <w:szCs w:val="22"/>
        </w:rPr>
        <w:t>.</w:t>
      </w:r>
    </w:p>
    <w:p w:rsidR="00A90D8C" w:rsidRDefault="00A90D8C" w:rsidP="00DF4D90">
      <w:pPr>
        <w:pStyle w:val="Footer"/>
        <w:tabs>
          <w:tab w:val="left" w:pos="1080"/>
          <w:tab w:val="left" w:pos="1440"/>
        </w:tabs>
        <w:rPr>
          <w:noProof/>
          <w:sz w:val="8"/>
          <w:szCs w:val="8"/>
        </w:rPr>
      </w:pPr>
    </w:p>
    <w:p w:rsidR="00A90D8C" w:rsidRDefault="00A90D8C" w:rsidP="00DF4D90">
      <w:pPr>
        <w:pStyle w:val="Footer"/>
        <w:tabs>
          <w:tab w:val="left" w:pos="1080"/>
          <w:tab w:val="left" w:pos="1440"/>
        </w:tabs>
        <w:rPr>
          <w:noProof/>
          <w:sz w:val="8"/>
          <w:szCs w:val="8"/>
        </w:rPr>
      </w:pPr>
    </w:p>
    <w:p w:rsidR="00A90D8C" w:rsidRPr="00D470E9" w:rsidRDefault="00A90D8C" w:rsidP="00627EEC">
      <w:pPr>
        <w:pStyle w:val="Footer"/>
        <w:tabs>
          <w:tab w:val="left" w:pos="1080"/>
          <w:tab w:val="left" w:pos="1440"/>
        </w:tabs>
        <w:rPr>
          <w:noProof/>
          <w:sz w:val="22"/>
          <w:szCs w:val="22"/>
        </w:rPr>
      </w:pPr>
    </w:p>
    <w:tbl>
      <w:tblPr>
        <w:tblW w:w="9653" w:type="dxa"/>
        <w:tblLayout w:type="fixed"/>
        <w:tblLook w:val="0000"/>
      </w:tblPr>
      <w:tblGrid>
        <w:gridCol w:w="4952"/>
        <w:gridCol w:w="284"/>
        <w:gridCol w:w="4417"/>
      </w:tblGrid>
      <w:tr w:rsidR="00A90D8C">
        <w:trPr>
          <w:trHeight w:val="2892"/>
        </w:trPr>
        <w:tc>
          <w:tcPr>
            <w:tcW w:w="4952" w:type="dxa"/>
            <w:tcBorders>
              <w:top w:val="nil"/>
              <w:left w:val="nil"/>
              <w:bottom w:val="nil"/>
              <w:right w:val="nil"/>
            </w:tcBorders>
          </w:tcPr>
          <w:p w:rsidR="00A90D8C" w:rsidRPr="00DF4D90" w:rsidRDefault="00A90D8C" w:rsidP="00627EEC">
            <w:pPr>
              <w:jc w:val="center"/>
              <w:rPr>
                <w:noProof/>
                <w:sz w:val="22"/>
                <w:szCs w:val="22"/>
                <w:lang w:val="vi-VN"/>
              </w:rPr>
            </w:pPr>
          </w:p>
          <w:p w:rsidR="00A90D8C" w:rsidRPr="00DF4D90" w:rsidRDefault="00A90D8C" w:rsidP="00627EEC">
            <w:pPr>
              <w:jc w:val="center"/>
              <w:rPr>
                <w:noProof/>
                <w:sz w:val="22"/>
                <w:szCs w:val="22"/>
                <w:lang w:val="vi-VN"/>
              </w:rPr>
            </w:pPr>
          </w:p>
          <w:p w:rsidR="00A90D8C" w:rsidRDefault="00A90D8C" w:rsidP="00627EEC">
            <w:pPr>
              <w:rPr>
                <w:b/>
                <w:bCs/>
                <w:noProof/>
                <w:sz w:val="22"/>
                <w:szCs w:val="22"/>
              </w:rPr>
            </w:pPr>
          </w:p>
          <w:p w:rsidR="00A90D8C" w:rsidRPr="00D470E9" w:rsidRDefault="00A90D8C" w:rsidP="00627EEC">
            <w:pPr>
              <w:rPr>
                <w:b/>
                <w:bCs/>
                <w:noProof/>
                <w:sz w:val="22"/>
                <w:szCs w:val="22"/>
              </w:rPr>
            </w:pPr>
          </w:p>
          <w:p w:rsidR="00A90D8C" w:rsidRPr="00DF4D90" w:rsidRDefault="00A90D8C" w:rsidP="00627EEC">
            <w:pPr>
              <w:rPr>
                <w:b/>
                <w:bCs/>
                <w:noProof/>
                <w:sz w:val="22"/>
                <w:szCs w:val="22"/>
                <w:lang w:val="vi-VN"/>
              </w:rPr>
            </w:pPr>
          </w:p>
          <w:p w:rsidR="00A90D8C" w:rsidRPr="00DF4D90" w:rsidRDefault="00A90D8C" w:rsidP="00627EEC">
            <w:pPr>
              <w:rPr>
                <w:b/>
                <w:bCs/>
                <w:noProof/>
                <w:sz w:val="22"/>
                <w:szCs w:val="22"/>
                <w:lang w:val="vi-VN"/>
              </w:rPr>
            </w:pPr>
          </w:p>
          <w:p w:rsidR="00A90D8C" w:rsidRDefault="00A90D8C" w:rsidP="00627EEC">
            <w:pPr>
              <w:rPr>
                <w:b/>
                <w:bCs/>
                <w:noProof/>
                <w:sz w:val="22"/>
                <w:szCs w:val="22"/>
              </w:rPr>
            </w:pPr>
            <w:r>
              <w:rPr>
                <w:b/>
                <w:bCs/>
                <w:noProof/>
                <w:sz w:val="22"/>
                <w:szCs w:val="22"/>
              </w:rPr>
              <w:t>Nguyễn Tài Dũng</w:t>
            </w:r>
          </w:p>
          <w:p w:rsidR="00A90D8C" w:rsidRDefault="00A90D8C" w:rsidP="00627EEC">
            <w:pPr>
              <w:rPr>
                <w:b/>
                <w:bCs/>
                <w:noProof/>
                <w:sz w:val="22"/>
                <w:szCs w:val="22"/>
              </w:rPr>
            </w:pPr>
            <w:r>
              <w:rPr>
                <w:b/>
                <w:bCs/>
                <w:noProof/>
                <w:sz w:val="22"/>
                <w:szCs w:val="22"/>
              </w:rPr>
              <w:t>Phó Tổng Giám đốc</w:t>
            </w:r>
          </w:p>
          <w:p w:rsidR="00A90D8C" w:rsidRDefault="00A90D8C" w:rsidP="00627EEC">
            <w:pPr>
              <w:rPr>
                <w:i/>
                <w:iCs/>
                <w:noProof/>
                <w:sz w:val="22"/>
                <w:szCs w:val="22"/>
              </w:rPr>
            </w:pPr>
            <w:r>
              <w:rPr>
                <w:i/>
                <w:iCs/>
                <w:noProof/>
                <w:sz w:val="22"/>
                <w:szCs w:val="22"/>
              </w:rPr>
              <w:t>Chứng chỉ kiểm toán viên số: Đ. 0133/KTV</w:t>
            </w:r>
          </w:p>
          <w:p w:rsidR="00A90D8C" w:rsidRDefault="00A90D8C" w:rsidP="00627EEC">
            <w:pPr>
              <w:pStyle w:val="Heading9"/>
              <w:rPr>
                <w:noProof/>
                <w:sz w:val="22"/>
                <w:szCs w:val="22"/>
              </w:rPr>
            </w:pPr>
            <w:r>
              <w:rPr>
                <w:noProof/>
                <w:sz w:val="22"/>
                <w:szCs w:val="22"/>
              </w:rPr>
              <w:t>Thay mặt và đại diện cho</w:t>
            </w:r>
          </w:p>
          <w:p w:rsidR="00A90D8C" w:rsidRDefault="00A90D8C" w:rsidP="00627EEC">
            <w:pPr>
              <w:rPr>
                <w:b/>
                <w:bCs/>
                <w:noProof/>
                <w:sz w:val="22"/>
                <w:szCs w:val="22"/>
              </w:rPr>
            </w:pPr>
            <w:r>
              <w:rPr>
                <w:b/>
                <w:bCs/>
                <w:noProof/>
                <w:sz w:val="22"/>
                <w:szCs w:val="22"/>
              </w:rPr>
              <w:t>Công ty Kiểm toán Quốc gia VIA</w:t>
            </w:r>
          </w:p>
          <w:p w:rsidR="00A90D8C" w:rsidRPr="00750D8B" w:rsidRDefault="00A90D8C" w:rsidP="00B87223">
            <w:pPr>
              <w:rPr>
                <w:i/>
                <w:iCs/>
                <w:noProof/>
                <w:sz w:val="22"/>
                <w:szCs w:val="22"/>
              </w:rPr>
            </w:pPr>
            <w:r>
              <w:rPr>
                <w:i/>
                <w:iCs/>
                <w:noProof/>
                <w:sz w:val="22"/>
                <w:szCs w:val="22"/>
              </w:rPr>
              <w:t>Hà Nội, ngày 02 tháng 08 năm 2013</w:t>
            </w:r>
          </w:p>
        </w:tc>
        <w:tc>
          <w:tcPr>
            <w:tcW w:w="284" w:type="dxa"/>
            <w:tcBorders>
              <w:top w:val="nil"/>
              <w:left w:val="nil"/>
              <w:bottom w:val="nil"/>
              <w:right w:val="nil"/>
            </w:tcBorders>
          </w:tcPr>
          <w:p w:rsidR="00A90D8C" w:rsidRDefault="00A90D8C" w:rsidP="00627EEC">
            <w:pPr>
              <w:rPr>
                <w:noProof/>
                <w:sz w:val="22"/>
                <w:szCs w:val="22"/>
              </w:rPr>
            </w:pPr>
          </w:p>
        </w:tc>
        <w:tc>
          <w:tcPr>
            <w:tcW w:w="4417" w:type="dxa"/>
            <w:tcBorders>
              <w:top w:val="nil"/>
              <w:left w:val="nil"/>
              <w:bottom w:val="nil"/>
              <w:right w:val="nil"/>
            </w:tcBorders>
          </w:tcPr>
          <w:p w:rsidR="00A90D8C" w:rsidRDefault="00A90D8C" w:rsidP="00627EEC">
            <w:pPr>
              <w:jc w:val="center"/>
              <w:rPr>
                <w:noProof/>
                <w:sz w:val="22"/>
                <w:szCs w:val="22"/>
              </w:rPr>
            </w:pPr>
          </w:p>
          <w:p w:rsidR="00A90D8C" w:rsidRDefault="00A90D8C" w:rsidP="00627EEC">
            <w:pPr>
              <w:jc w:val="center"/>
              <w:rPr>
                <w:noProof/>
                <w:sz w:val="22"/>
                <w:szCs w:val="22"/>
              </w:rPr>
            </w:pPr>
          </w:p>
          <w:p w:rsidR="00A90D8C" w:rsidRDefault="00A90D8C" w:rsidP="00627EEC">
            <w:pPr>
              <w:rPr>
                <w:b/>
                <w:bCs/>
                <w:noProof/>
                <w:sz w:val="22"/>
                <w:szCs w:val="22"/>
              </w:rPr>
            </w:pPr>
          </w:p>
          <w:p w:rsidR="00A90D8C" w:rsidRDefault="00A90D8C" w:rsidP="00627EEC">
            <w:pPr>
              <w:rPr>
                <w:b/>
                <w:bCs/>
                <w:noProof/>
                <w:sz w:val="22"/>
                <w:szCs w:val="22"/>
              </w:rPr>
            </w:pPr>
          </w:p>
          <w:p w:rsidR="00A90D8C" w:rsidRDefault="00A90D8C" w:rsidP="00627EEC">
            <w:pPr>
              <w:rPr>
                <w:b/>
                <w:bCs/>
                <w:noProof/>
                <w:sz w:val="22"/>
                <w:szCs w:val="22"/>
              </w:rPr>
            </w:pPr>
          </w:p>
          <w:p w:rsidR="00A90D8C" w:rsidRDefault="00A90D8C" w:rsidP="00627EEC">
            <w:pPr>
              <w:rPr>
                <w:b/>
                <w:bCs/>
                <w:noProof/>
                <w:sz w:val="22"/>
                <w:szCs w:val="22"/>
              </w:rPr>
            </w:pPr>
          </w:p>
          <w:p w:rsidR="00A90D8C" w:rsidRPr="00767E62" w:rsidRDefault="00A90D8C" w:rsidP="00627EEC">
            <w:pPr>
              <w:rPr>
                <w:b/>
                <w:bCs/>
                <w:noProof/>
                <w:sz w:val="22"/>
                <w:szCs w:val="22"/>
                <w:lang w:val="vi-VN"/>
              </w:rPr>
            </w:pPr>
            <w:r>
              <w:rPr>
                <w:b/>
                <w:bCs/>
                <w:noProof/>
                <w:sz w:val="22"/>
                <w:szCs w:val="22"/>
                <w:lang w:val="vi-VN"/>
              </w:rPr>
              <w:t>Nguyễn Trung Khánh</w:t>
            </w:r>
          </w:p>
          <w:p w:rsidR="00A90D8C" w:rsidRDefault="00A90D8C" w:rsidP="00627EEC">
            <w:pPr>
              <w:rPr>
                <w:b/>
                <w:bCs/>
                <w:noProof/>
                <w:sz w:val="22"/>
                <w:szCs w:val="22"/>
              </w:rPr>
            </w:pPr>
            <w:r>
              <w:rPr>
                <w:b/>
                <w:bCs/>
                <w:noProof/>
                <w:sz w:val="22"/>
                <w:szCs w:val="22"/>
              </w:rPr>
              <w:t>Kiểm toán viên</w:t>
            </w:r>
          </w:p>
          <w:p w:rsidR="00A90D8C" w:rsidRDefault="00A90D8C" w:rsidP="00627E43">
            <w:pPr>
              <w:rPr>
                <w:noProof/>
                <w:sz w:val="22"/>
                <w:szCs w:val="22"/>
              </w:rPr>
            </w:pPr>
            <w:r>
              <w:rPr>
                <w:i/>
                <w:iCs/>
                <w:noProof/>
                <w:sz w:val="22"/>
                <w:szCs w:val="22"/>
              </w:rPr>
              <w:t>Chứng chỉ kiểm toán viên số: 1</w:t>
            </w:r>
            <w:r>
              <w:rPr>
                <w:i/>
                <w:iCs/>
                <w:noProof/>
                <w:sz w:val="22"/>
                <w:szCs w:val="22"/>
                <w:lang w:val="vi-VN"/>
              </w:rPr>
              <w:t>128</w:t>
            </w:r>
            <w:r>
              <w:rPr>
                <w:i/>
                <w:iCs/>
                <w:noProof/>
                <w:sz w:val="22"/>
                <w:szCs w:val="22"/>
              </w:rPr>
              <w:t>/KTV</w:t>
            </w:r>
          </w:p>
        </w:tc>
      </w:tr>
    </w:tbl>
    <w:p w:rsidR="00A90D8C" w:rsidRDefault="00A90D8C" w:rsidP="00627EEC">
      <w:pPr>
        <w:ind w:right="-1"/>
        <w:rPr>
          <w:sz w:val="22"/>
          <w:szCs w:val="22"/>
        </w:rPr>
        <w:sectPr w:rsidR="00A90D8C" w:rsidSect="00537501">
          <w:headerReference w:type="default" r:id="rId17"/>
          <w:headerReference w:type="first" r:id="rId18"/>
          <w:footerReference w:type="first" r:id="rId19"/>
          <w:pgSz w:w="11907" w:h="16840" w:code="9"/>
          <w:pgMar w:top="709" w:right="794" w:bottom="709" w:left="1531" w:header="907" w:footer="397" w:gutter="0"/>
          <w:pgNumType w:start="4"/>
          <w:cols w:space="720"/>
          <w:titlePg/>
        </w:sectPr>
      </w:pPr>
    </w:p>
    <w:p w:rsidR="00A90D8C" w:rsidRDefault="00A90D8C" w:rsidP="00627EEC">
      <w:pPr>
        <w:ind w:right="-1"/>
        <w:rPr>
          <w:sz w:val="22"/>
          <w:szCs w:val="22"/>
        </w:rPr>
      </w:pPr>
      <w:r w:rsidRPr="00BA70BD">
        <w:rPr>
          <w:sz w:val="22"/>
          <w:szCs w:val="22"/>
        </w:rPr>
        <w:fldChar w:fldCharType="begin"/>
      </w:r>
      <w:r w:rsidRPr="00BA70BD">
        <w:rPr>
          <w:sz w:val="22"/>
          <w:szCs w:val="22"/>
        </w:rPr>
        <w:instrText xml:space="preserve"> LINK Excel.Sheet.8 "D:\\Tai lieu lam viec\\2013\\Cong ty CP khoang san Mangan\\BCKT\\BCKT 2013 MMC ban nien V.xls!BS!R6C1:R79C18" "" \a \p </w:instrText>
      </w:r>
      <w:r w:rsidRPr="00BA70BD">
        <w:rPr>
          <w:sz w:val="22"/>
          <w:szCs w:val="22"/>
        </w:rPr>
        <w:fldChar w:fldCharType="separate"/>
      </w:r>
      <w:r w:rsidRPr="00040825">
        <w:rPr>
          <w:sz w:val="22"/>
          <w:szCs w:val="22"/>
        </w:rPr>
        <w:object w:dxaOrig="9750" w:dyaOrig="12390">
          <v:shape id="_x0000_i1026" type="#_x0000_t75" style="width:487.5pt;height:619.5pt">
            <v:imagedata r:id="rId20" o:title=""/>
          </v:shape>
        </w:object>
      </w:r>
      <w:r w:rsidRPr="00BA70BD">
        <w:rPr>
          <w:sz w:val="22"/>
          <w:szCs w:val="22"/>
        </w:rPr>
        <w:fldChar w:fldCharType="end"/>
      </w:r>
    </w:p>
    <w:p w:rsidR="00A90D8C" w:rsidRDefault="00A90D8C" w:rsidP="00627EEC">
      <w:pPr>
        <w:ind w:right="-1"/>
        <w:rPr>
          <w:sz w:val="22"/>
          <w:szCs w:val="22"/>
        </w:rPr>
      </w:pPr>
    </w:p>
    <w:p w:rsidR="00A90D8C" w:rsidRDefault="00A90D8C" w:rsidP="00627EEC">
      <w:pPr>
        <w:ind w:right="-1"/>
        <w:rPr>
          <w:sz w:val="22"/>
          <w:szCs w:val="22"/>
        </w:rPr>
      </w:pPr>
      <w:r w:rsidRPr="00BA70BD">
        <w:rPr>
          <w:sz w:val="22"/>
          <w:szCs w:val="22"/>
        </w:rPr>
        <w:fldChar w:fldCharType="begin"/>
      </w:r>
      <w:r w:rsidRPr="00BA70BD">
        <w:rPr>
          <w:sz w:val="22"/>
          <w:szCs w:val="22"/>
        </w:rPr>
        <w:instrText xml:space="preserve"> LINK Excel.Sheet.8 "D:\\Tai lieu lam viec\\2013\\Cong ty CP khoang san Mangan\\BCKT\\BCKT 2013 MMC ban nien V.xls!BS!R84C1:R150C18" "" \a \p </w:instrText>
      </w:r>
      <w:r w:rsidRPr="00BA70BD">
        <w:rPr>
          <w:sz w:val="22"/>
          <w:szCs w:val="22"/>
        </w:rPr>
        <w:fldChar w:fldCharType="separate"/>
      </w:r>
      <w:r w:rsidRPr="00040825">
        <w:rPr>
          <w:sz w:val="22"/>
          <w:szCs w:val="22"/>
        </w:rPr>
        <w:object w:dxaOrig="9750" w:dyaOrig="12645">
          <v:shape id="_x0000_i1027" type="#_x0000_t75" style="width:487.5pt;height:632.25pt">
            <v:imagedata r:id="rId21" o:title=""/>
          </v:shape>
        </w:object>
      </w:r>
      <w:r w:rsidRPr="00BA70BD">
        <w:rPr>
          <w:sz w:val="22"/>
          <w:szCs w:val="22"/>
        </w:rPr>
        <w:fldChar w:fldCharType="end"/>
      </w:r>
    </w:p>
    <w:p w:rsidR="00A90D8C" w:rsidRDefault="00A90D8C" w:rsidP="00627EEC">
      <w:pPr>
        <w:ind w:right="-1"/>
        <w:rPr>
          <w:sz w:val="22"/>
          <w:szCs w:val="22"/>
        </w:rPr>
      </w:pPr>
    </w:p>
    <w:p w:rsidR="00A90D8C" w:rsidRDefault="00A90D8C" w:rsidP="00627EEC">
      <w:pPr>
        <w:ind w:right="-1"/>
        <w:jc w:val="center"/>
        <w:rPr>
          <w:sz w:val="22"/>
          <w:szCs w:val="22"/>
        </w:rPr>
        <w:sectPr w:rsidR="00A90D8C" w:rsidSect="00733003">
          <w:footerReference w:type="default" r:id="rId22"/>
          <w:headerReference w:type="first" r:id="rId23"/>
          <w:footerReference w:type="first" r:id="rId24"/>
          <w:pgSz w:w="11907" w:h="16840" w:code="9"/>
          <w:pgMar w:top="546" w:right="851" w:bottom="709" w:left="1304" w:header="425" w:footer="397" w:gutter="0"/>
          <w:pgNumType w:start="5"/>
          <w:cols w:space="720"/>
          <w:titlePg/>
        </w:sectPr>
      </w:pPr>
    </w:p>
    <w:p w:rsidR="00A90D8C" w:rsidRDefault="00A90D8C" w:rsidP="00627EEC">
      <w:pPr>
        <w:ind w:right="-1"/>
        <w:jc w:val="center"/>
        <w:rPr>
          <w:sz w:val="22"/>
          <w:szCs w:val="22"/>
        </w:rPr>
        <w:sectPr w:rsidR="00A90D8C" w:rsidSect="00172F55">
          <w:footerReference w:type="default" r:id="rId25"/>
          <w:headerReference w:type="first" r:id="rId26"/>
          <w:footerReference w:type="first" r:id="rId27"/>
          <w:pgSz w:w="16840" w:h="11907" w:orient="landscape" w:code="9"/>
          <w:pgMar w:top="1191" w:right="1180" w:bottom="851" w:left="709" w:header="425" w:footer="397" w:gutter="0"/>
          <w:pgNumType w:start="7"/>
          <w:cols w:space="720"/>
          <w:titlePg/>
          <w:docGrid w:linePitch="326"/>
        </w:sectPr>
      </w:pPr>
      <w:r w:rsidRPr="00BA70BD">
        <w:rPr>
          <w:sz w:val="22"/>
          <w:szCs w:val="22"/>
        </w:rPr>
        <w:fldChar w:fldCharType="begin"/>
      </w:r>
      <w:r w:rsidRPr="00BA70BD">
        <w:rPr>
          <w:sz w:val="22"/>
          <w:szCs w:val="22"/>
        </w:rPr>
        <w:instrText xml:space="preserve"> LINK Excel.Sheet.8 "D:\\Tai lieu lam viec\\2013\\Cong ty CP khoang san Mangan\\BCKT\\BCKT 2013 MMC ban nien V.xls!P&amp;L!R6C1:R61C18" "" \a \p </w:instrText>
      </w:r>
      <w:r w:rsidRPr="00BA70BD">
        <w:rPr>
          <w:sz w:val="22"/>
          <w:szCs w:val="22"/>
        </w:rPr>
        <w:fldChar w:fldCharType="separate"/>
      </w:r>
      <w:r w:rsidRPr="00040825">
        <w:rPr>
          <w:sz w:val="22"/>
          <w:szCs w:val="22"/>
        </w:rPr>
        <w:object w:dxaOrig="14905" w:dyaOrig="8995">
          <v:shape id="_x0000_i1028" type="#_x0000_t75" style="width:745.5pt;height:450pt">
            <v:imagedata r:id="rId28" o:title=""/>
          </v:shape>
        </w:object>
      </w:r>
      <w:r w:rsidRPr="00BA70BD">
        <w:rPr>
          <w:sz w:val="22"/>
          <w:szCs w:val="22"/>
        </w:rPr>
        <w:fldChar w:fldCharType="end"/>
      </w:r>
    </w:p>
    <w:p w:rsidR="00A90D8C" w:rsidRDefault="00A90D8C" w:rsidP="00627EEC">
      <w:pPr>
        <w:ind w:right="-1"/>
        <w:jc w:val="center"/>
        <w:rPr>
          <w:sz w:val="22"/>
          <w:szCs w:val="22"/>
        </w:rPr>
        <w:sectPr w:rsidR="00A90D8C" w:rsidSect="004F4D6C">
          <w:footerReference w:type="default" r:id="rId29"/>
          <w:headerReference w:type="first" r:id="rId30"/>
          <w:footerReference w:type="first" r:id="rId31"/>
          <w:pgSz w:w="11907" w:h="16840" w:code="9"/>
          <w:pgMar w:top="1725" w:right="851" w:bottom="709" w:left="1134" w:header="425" w:footer="397" w:gutter="0"/>
          <w:pgNumType w:start="8"/>
          <w:cols w:space="720"/>
          <w:titlePg/>
        </w:sectPr>
      </w:pPr>
      <w:r w:rsidRPr="00BA70BD">
        <w:rPr>
          <w:sz w:val="22"/>
          <w:szCs w:val="22"/>
        </w:rPr>
        <w:fldChar w:fldCharType="begin"/>
      </w:r>
      <w:r w:rsidRPr="00BA70BD">
        <w:rPr>
          <w:sz w:val="22"/>
          <w:szCs w:val="22"/>
        </w:rPr>
        <w:instrText xml:space="preserve"> LINK Excel.Sheet.8 "D:\\Tai lieu lam viec\\2013\\Cong ty CP khoang san Mangan\\BCKT\\BCKT 2013 MMC ban nien V.xls!LCTT!R6C1:R63C7" "" \a \p </w:instrText>
      </w:r>
      <w:r w:rsidRPr="00BA70BD">
        <w:rPr>
          <w:sz w:val="22"/>
          <w:szCs w:val="22"/>
        </w:rPr>
        <w:fldChar w:fldCharType="separate"/>
      </w:r>
      <w:r w:rsidRPr="00040825">
        <w:rPr>
          <w:sz w:val="22"/>
          <w:szCs w:val="22"/>
        </w:rPr>
        <w:object w:dxaOrig="9885" w:dyaOrig="14130">
          <v:shape id="_x0000_i1029" type="#_x0000_t75" style="width:489pt;height:706.5pt">
            <v:imagedata r:id="rId32" o:title=""/>
          </v:shape>
        </w:object>
      </w:r>
      <w:r w:rsidRPr="00BA70BD">
        <w:rPr>
          <w:sz w:val="22"/>
          <w:szCs w:val="22"/>
        </w:rPr>
        <w:fldChar w:fldCharType="end"/>
      </w:r>
    </w:p>
    <w:p w:rsidR="00A90D8C" w:rsidRDefault="00A90D8C" w:rsidP="00627EEC">
      <w:pPr>
        <w:numPr>
          <w:ilvl w:val="0"/>
          <w:numId w:val="9"/>
        </w:numPr>
        <w:jc w:val="both"/>
        <w:rPr>
          <w:b/>
          <w:bCs/>
          <w:sz w:val="22"/>
          <w:szCs w:val="22"/>
        </w:rPr>
      </w:pPr>
      <w:r>
        <w:rPr>
          <w:b/>
          <w:bCs/>
          <w:sz w:val="22"/>
          <w:szCs w:val="22"/>
        </w:rPr>
        <w:t>ĐẶC ĐIỂM HOẠT ĐỘNG CỦA DOANH NGHIỆP</w:t>
      </w:r>
    </w:p>
    <w:p w:rsidR="00A90D8C" w:rsidRDefault="00A90D8C" w:rsidP="00627EEC">
      <w:pPr>
        <w:tabs>
          <w:tab w:val="left" w:pos="1260"/>
        </w:tabs>
        <w:jc w:val="both"/>
        <w:rPr>
          <w:sz w:val="14"/>
          <w:szCs w:val="14"/>
        </w:rPr>
      </w:pPr>
      <w:r>
        <w:rPr>
          <w:sz w:val="22"/>
          <w:szCs w:val="22"/>
        </w:rPr>
        <w:tab/>
      </w:r>
    </w:p>
    <w:p w:rsidR="00A90D8C" w:rsidRPr="00424149" w:rsidRDefault="00A90D8C" w:rsidP="00627EEC">
      <w:pPr>
        <w:numPr>
          <w:ilvl w:val="0"/>
          <w:numId w:val="6"/>
        </w:numPr>
        <w:spacing w:after="120"/>
        <w:jc w:val="both"/>
        <w:rPr>
          <w:b/>
          <w:bCs/>
          <w:sz w:val="22"/>
          <w:szCs w:val="22"/>
          <w:lang w:val="nl-NL"/>
        </w:rPr>
      </w:pPr>
      <w:r w:rsidRPr="00424149">
        <w:rPr>
          <w:b/>
          <w:bCs/>
          <w:sz w:val="22"/>
          <w:szCs w:val="22"/>
          <w:lang w:val="nl-NL"/>
        </w:rPr>
        <w:t>Hình thức sở hữu vốn</w:t>
      </w:r>
    </w:p>
    <w:p w:rsidR="00A90D8C" w:rsidRDefault="00A90D8C" w:rsidP="00EB6C41">
      <w:pPr>
        <w:pStyle w:val="BodyText2"/>
        <w:spacing w:after="120"/>
        <w:ind w:left="284"/>
        <w:rPr>
          <w:rFonts w:eastAsia="Times New Roman"/>
          <w:sz w:val="22"/>
          <w:szCs w:val="22"/>
          <w:lang w:val="en-US"/>
        </w:rPr>
      </w:pPr>
      <w:r w:rsidRPr="003441C7">
        <w:rPr>
          <w:sz w:val="22"/>
          <w:szCs w:val="22"/>
          <w:lang w:val="nl-NL"/>
        </w:rPr>
        <w:t xml:space="preserve">Công ty Cổ phần </w:t>
      </w:r>
      <w:r>
        <w:rPr>
          <w:sz w:val="22"/>
          <w:szCs w:val="22"/>
          <w:lang w:val="nl-NL"/>
        </w:rPr>
        <w:t xml:space="preserve">Khoáng sản </w:t>
      </w:r>
      <w:r w:rsidRPr="003441C7">
        <w:rPr>
          <w:sz w:val="22"/>
          <w:szCs w:val="22"/>
          <w:lang w:val="nl-NL"/>
        </w:rPr>
        <w:t xml:space="preserve">Mangan </w:t>
      </w:r>
      <w:r>
        <w:rPr>
          <w:sz w:val="22"/>
          <w:szCs w:val="22"/>
          <w:lang w:val="nl-NL"/>
        </w:rPr>
        <w:t>là công ty cổ phần được thành lập trên cơ sở cổ phần hóa</w:t>
      </w:r>
      <w:r w:rsidRPr="003441C7">
        <w:rPr>
          <w:sz w:val="22"/>
          <w:szCs w:val="22"/>
          <w:lang w:val="nl-NL"/>
        </w:rPr>
        <w:t xml:space="preserve"> Xí nghiệp Mangan</w:t>
      </w:r>
      <w:r>
        <w:rPr>
          <w:sz w:val="22"/>
          <w:szCs w:val="22"/>
          <w:lang w:val="nl-NL"/>
        </w:rPr>
        <w:t>, trước khi được cổ phần hóa Xí nghiệp Mangan là đơn vị hạch toán phụ thuộc</w:t>
      </w:r>
      <w:r w:rsidRPr="003441C7">
        <w:rPr>
          <w:sz w:val="22"/>
          <w:szCs w:val="22"/>
          <w:lang w:val="nl-NL"/>
        </w:rPr>
        <w:t xml:space="preserve"> </w:t>
      </w:r>
      <w:r>
        <w:rPr>
          <w:sz w:val="22"/>
          <w:szCs w:val="22"/>
          <w:lang w:val="nl-NL"/>
        </w:rPr>
        <w:t xml:space="preserve">của </w:t>
      </w:r>
      <w:r w:rsidRPr="003441C7">
        <w:rPr>
          <w:sz w:val="22"/>
          <w:szCs w:val="22"/>
          <w:lang w:val="nl-NL"/>
        </w:rPr>
        <w:t xml:space="preserve">Tổng Công ty </w:t>
      </w:r>
      <w:r>
        <w:rPr>
          <w:sz w:val="22"/>
          <w:szCs w:val="22"/>
          <w:lang w:val="nl-NL"/>
        </w:rPr>
        <w:t>K</w:t>
      </w:r>
      <w:r w:rsidRPr="003441C7">
        <w:rPr>
          <w:sz w:val="22"/>
          <w:szCs w:val="22"/>
          <w:lang w:val="nl-NL"/>
        </w:rPr>
        <w:t>hoáng sản và Thương mại Hà Tĩnh</w:t>
      </w:r>
      <w:r>
        <w:rPr>
          <w:rFonts w:eastAsia="Times New Roman"/>
          <w:sz w:val="22"/>
          <w:szCs w:val="22"/>
          <w:lang w:val="en-US"/>
        </w:rPr>
        <w:t xml:space="preserve">. </w:t>
      </w:r>
    </w:p>
    <w:p w:rsidR="00A90D8C" w:rsidRDefault="00A90D8C" w:rsidP="00EB6C41">
      <w:pPr>
        <w:pStyle w:val="BodyText2"/>
        <w:spacing w:after="120"/>
        <w:ind w:left="284"/>
        <w:rPr>
          <w:rFonts w:eastAsia="Times New Roman"/>
          <w:sz w:val="22"/>
          <w:szCs w:val="22"/>
          <w:lang w:val="en-US"/>
        </w:rPr>
      </w:pPr>
      <w:r w:rsidRPr="003441C7">
        <w:rPr>
          <w:sz w:val="22"/>
          <w:szCs w:val="22"/>
          <w:lang w:val="nl-NL"/>
        </w:rPr>
        <w:t xml:space="preserve">Công ty Cổ phần </w:t>
      </w:r>
      <w:r>
        <w:rPr>
          <w:sz w:val="22"/>
          <w:szCs w:val="22"/>
          <w:lang w:val="nl-NL"/>
        </w:rPr>
        <w:t xml:space="preserve">Khoáng sản </w:t>
      </w:r>
      <w:r w:rsidRPr="003441C7">
        <w:rPr>
          <w:sz w:val="22"/>
          <w:szCs w:val="22"/>
          <w:lang w:val="nl-NL"/>
        </w:rPr>
        <w:t>Mangan</w:t>
      </w:r>
      <w:r>
        <w:rPr>
          <w:sz w:val="22"/>
          <w:szCs w:val="22"/>
          <w:lang w:val="nl-NL"/>
        </w:rPr>
        <w:t xml:space="preserve"> hoạt động theo Giấy chứng nhận đăng ký doanh nghiệp công ty cổ phần có mã số doanh nghiệp là 3000376142 đăng ký lần đầu ngày 28/03/2006 và đăng ký thay đổi lần thứ 3 ngày 17/05/2013.</w:t>
      </w:r>
    </w:p>
    <w:p w:rsidR="00A90D8C" w:rsidRPr="00044D3A" w:rsidRDefault="00A90D8C" w:rsidP="00EB6C41">
      <w:pPr>
        <w:pStyle w:val="BodyText2"/>
        <w:spacing w:after="120"/>
        <w:ind w:left="0" w:firstLine="284"/>
        <w:rPr>
          <w:rFonts w:eastAsia="Times New Roman"/>
          <w:sz w:val="22"/>
          <w:szCs w:val="22"/>
          <w:lang w:val="nl-NL"/>
        </w:rPr>
      </w:pPr>
      <w:r>
        <w:rPr>
          <w:rFonts w:eastAsia="Times New Roman"/>
          <w:sz w:val="22"/>
          <w:szCs w:val="22"/>
          <w:lang w:val="en-US"/>
        </w:rPr>
        <w:t xml:space="preserve">Công ty có trụ sở tại: </w:t>
      </w:r>
      <w:r w:rsidRPr="00DC1206">
        <w:rPr>
          <w:rFonts w:eastAsia="Times New Roman"/>
          <w:sz w:val="22"/>
          <w:szCs w:val="22"/>
          <w:lang w:val="en-US"/>
        </w:rPr>
        <w:t>xóm 15 xã Phú Lộc, huyện Can Lộc, tỉnh Hà Tĩnh</w:t>
      </w:r>
      <w:r>
        <w:rPr>
          <w:rFonts w:eastAsia="Times New Roman"/>
          <w:sz w:val="22"/>
          <w:szCs w:val="22"/>
          <w:lang w:val="en-US"/>
        </w:rPr>
        <w:t>.</w:t>
      </w:r>
    </w:p>
    <w:p w:rsidR="00A90D8C" w:rsidRPr="00424149" w:rsidRDefault="00A90D8C" w:rsidP="00627EEC">
      <w:pPr>
        <w:numPr>
          <w:ilvl w:val="0"/>
          <w:numId w:val="6"/>
        </w:numPr>
        <w:spacing w:line="300" w:lineRule="exact"/>
        <w:jc w:val="both"/>
        <w:rPr>
          <w:b/>
          <w:bCs/>
          <w:sz w:val="22"/>
          <w:szCs w:val="22"/>
        </w:rPr>
      </w:pPr>
      <w:r w:rsidRPr="00424149">
        <w:rPr>
          <w:b/>
          <w:bCs/>
          <w:sz w:val="22"/>
          <w:szCs w:val="22"/>
        </w:rPr>
        <w:t>Ngành, nghề kinh doanh</w:t>
      </w:r>
    </w:p>
    <w:p w:rsidR="00A90D8C" w:rsidRPr="00DC1206" w:rsidRDefault="00A90D8C" w:rsidP="00EB6C41">
      <w:pPr>
        <w:numPr>
          <w:ilvl w:val="0"/>
          <w:numId w:val="17"/>
        </w:numPr>
        <w:rPr>
          <w:sz w:val="22"/>
          <w:szCs w:val="22"/>
          <w:lang w:val="vi-VN"/>
        </w:rPr>
      </w:pPr>
      <w:r w:rsidRPr="00DC1206">
        <w:rPr>
          <w:sz w:val="22"/>
          <w:szCs w:val="22"/>
          <w:lang w:val="vi-VN"/>
        </w:rPr>
        <w:t>Khai thác, chế biến, thu mua quặng Mangan</w:t>
      </w:r>
      <w:r>
        <w:rPr>
          <w:sz w:val="22"/>
          <w:szCs w:val="22"/>
        </w:rPr>
        <w:t>;</w:t>
      </w:r>
    </w:p>
    <w:p w:rsidR="00A90D8C" w:rsidRPr="00DC1206" w:rsidRDefault="00A90D8C" w:rsidP="00EB6C41">
      <w:pPr>
        <w:numPr>
          <w:ilvl w:val="0"/>
          <w:numId w:val="17"/>
        </w:numPr>
        <w:rPr>
          <w:sz w:val="22"/>
          <w:szCs w:val="22"/>
          <w:lang w:val="vi-VN"/>
        </w:rPr>
      </w:pPr>
      <w:r w:rsidRPr="00DC1206">
        <w:rPr>
          <w:sz w:val="22"/>
          <w:szCs w:val="22"/>
          <w:lang w:val="vi-VN"/>
        </w:rPr>
        <w:t>Kinh doanh mua, bán, chế biến sâu các loại sản phẩm từ quặng Mangan và sản phẩm đi kèm quặng Mangan, quặng Dôlômit, quặng sắt và phụ gia cho luyện thép</w:t>
      </w:r>
      <w:r>
        <w:rPr>
          <w:sz w:val="22"/>
          <w:szCs w:val="22"/>
        </w:rPr>
        <w:t>;</w:t>
      </w:r>
    </w:p>
    <w:p w:rsidR="00A90D8C" w:rsidRPr="00EA1958" w:rsidRDefault="00A90D8C" w:rsidP="00EB6C41">
      <w:pPr>
        <w:numPr>
          <w:ilvl w:val="0"/>
          <w:numId w:val="17"/>
        </w:numPr>
        <w:rPr>
          <w:sz w:val="22"/>
          <w:szCs w:val="22"/>
          <w:lang w:val="vi-VN"/>
        </w:rPr>
      </w:pPr>
      <w:r w:rsidRPr="00DC1206">
        <w:rPr>
          <w:sz w:val="22"/>
          <w:szCs w:val="22"/>
          <w:lang w:val="vi-VN"/>
        </w:rPr>
        <w:t>Sửa chữa, bảo dưỡng, trung tu, đại tu các loại phương tiện vận tải đường bộ</w:t>
      </w:r>
      <w:r>
        <w:rPr>
          <w:sz w:val="22"/>
          <w:szCs w:val="22"/>
        </w:rPr>
        <w:t>.</w:t>
      </w:r>
    </w:p>
    <w:p w:rsidR="00A90D8C" w:rsidRDefault="00A90D8C" w:rsidP="00EA1958">
      <w:pPr>
        <w:rPr>
          <w:sz w:val="22"/>
          <w:szCs w:val="22"/>
        </w:rPr>
      </w:pPr>
    </w:p>
    <w:p w:rsidR="00A90D8C" w:rsidRPr="00EA1958" w:rsidRDefault="00A90D8C" w:rsidP="00EA1958">
      <w:pPr>
        <w:numPr>
          <w:ilvl w:val="0"/>
          <w:numId w:val="6"/>
        </w:numPr>
        <w:spacing w:line="300" w:lineRule="exact"/>
        <w:jc w:val="both"/>
        <w:rPr>
          <w:b/>
          <w:bCs/>
          <w:sz w:val="22"/>
          <w:szCs w:val="22"/>
        </w:rPr>
      </w:pPr>
      <w:r w:rsidRPr="00EA1958">
        <w:rPr>
          <w:b/>
          <w:bCs/>
          <w:sz w:val="22"/>
          <w:szCs w:val="22"/>
        </w:rPr>
        <w:t>Đặc điểm hoạt động của doanh nghiệp trong năm tài chính có ảnh hưởng đến báo cáo tài chính</w:t>
      </w:r>
    </w:p>
    <w:p w:rsidR="00A90D8C" w:rsidRDefault="00A90D8C" w:rsidP="000D7D00">
      <w:pPr>
        <w:spacing w:before="75" w:after="75"/>
        <w:ind w:left="284"/>
        <w:jc w:val="both"/>
        <w:rPr>
          <w:sz w:val="22"/>
          <w:szCs w:val="22"/>
        </w:rPr>
      </w:pPr>
      <w:r>
        <w:rPr>
          <w:sz w:val="22"/>
          <w:szCs w:val="22"/>
        </w:rPr>
        <w:t xml:space="preserve">Thực hiện Chỉ thị số 02/CT-TTg ngày 09/01/2012 của Thủ tướng Chính phủ “về việc tăng cường công tác lý </w:t>
      </w:r>
      <w:r w:rsidRPr="00EA1958">
        <w:rPr>
          <w:sz w:val="22"/>
          <w:szCs w:val="22"/>
        </w:rPr>
        <w:t>nhà nước đối với các hoạt động</w:t>
      </w:r>
      <w:r>
        <w:rPr>
          <w:sz w:val="22"/>
          <w:szCs w:val="22"/>
        </w:rPr>
        <w:t xml:space="preserve"> </w:t>
      </w:r>
      <w:r w:rsidRPr="00EA1958">
        <w:rPr>
          <w:sz w:val="22"/>
          <w:szCs w:val="22"/>
        </w:rPr>
        <w:t>thăm dò, khai thác, chế biến, sử dụng và xuất khẩu khoáng sản</w:t>
      </w:r>
      <w:r>
        <w:rPr>
          <w:sz w:val="22"/>
          <w:szCs w:val="22"/>
        </w:rPr>
        <w:t>”, trong đó có chủ trương: không xuất khẩu quặng mangan và tinh quặng mangan, từ tháng 01/2012, Công ty chỉ tiêu thụ các sản phẩm của mình ở thị trường trong nước. Do thị trường thị thu hẹp, doanh thu năm 2012 và 6 tháng đầu năm 2013 đã giảm mạnh so với cùng kỳ năm 2011 và dẫn đến tồn kho lớn.</w:t>
      </w:r>
    </w:p>
    <w:p w:rsidR="00A90D8C" w:rsidRPr="00EB6C41" w:rsidRDefault="00A90D8C" w:rsidP="000D7D00">
      <w:pPr>
        <w:spacing w:before="75" w:after="75"/>
        <w:ind w:left="284"/>
        <w:jc w:val="both"/>
        <w:rPr>
          <w:sz w:val="22"/>
          <w:szCs w:val="22"/>
        </w:rPr>
      </w:pPr>
      <w:r w:rsidRPr="00910768">
        <w:rPr>
          <w:sz w:val="22"/>
          <w:szCs w:val="22"/>
        </w:rPr>
        <w:t>Thực hiện chủ trương của Thủ tướng Chính phủ về việc giải quyết xuất khẩu một số loại khoáng sản tồn kho, trong đó có quặng Mangan</w:t>
      </w:r>
      <w:r>
        <w:rPr>
          <w:sz w:val="22"/>
          <w:szCs w:val="22"/>
        </w:rPr>
        <w:t xml:space="preserve">, theo ý kiến của Bộ Công thương tại Công văn số </w:t>
      </w:r>
      <w:r w:rsidRPr="00910768">
        <w:rPr>
          <w:sz w:val="22"/>
          <w:szCs w:val="22"/>
        </w:rPr>
        <w:t>5098/BCT-CNNg</w:t>
      </w:r>
      <w:r w:rsidRPr="00EA1958">
        <w:rPr>
          <w:sz w:val="22"/>
          <w:szCs w:val="22"/>
        </w:rPr>
        <w:t xml:space="preserve"> ngày 12/06/2013</w:t>
      </w:r>
      <w:r>
        <w:rPr>
          <w:sz w:val="22"/>
          <w:szCs w:val="22"/>
        </w:rPr>
        <w:t>, Bộ Công thương đã đồng ý để Công ty CP Khoáng sản Mangan được xuất khẩu 42</w:t>
      </w:r>
      <w:r w:rsidRPr="00910768">
        <w:rPr>
          <w:sz w:val="22"/>
          <w:szCs w:val="22"/>
        </w:rPr>
        <w:t>.571 tấn Mangan</w:t>
      </w:r>
      <w:r w:rsidRPr="00B47334">
        <w:rPr>
          <w:sz w:val="22"/>
          <w:szCs w:val="22"/>
        </w:rPr>
        <w:t xml:space="preserve"> với hàm lượng mangan từ 18% đến 28%</w:t>
      </w:r>
      <w:r>
        <w:rPr>
          <w:sz w:val="22"/>
          <w:szCs w:val="22"/>
        </w:rPr>
        <w:t>.</w:t>
      </w:r>
    </w:p>
    <w:p w:rsidR="00A90D8C" w:rsidRDefault="00A90D8C" w:rsidP="00B36B3B">
      <w:pPr>
        <w:numPr>
          <w:ilvl w:val="0"/>
          <w:numId w:val="9"/>
        </w:numPr>
        <w:spacing w:before="120" w:line="300" w:lineRule="exact"/>
        <w:ind w:left="0" w:firstLine="0"/>
        <w:jc w:val="both"/>
        <w:rPr>
          <w:b/>
          <w:bCs/>
          <w:sz w:val="22"/>
          <w:szCs w:val="22"/>
        </w:rPr>
      </w:pPr>
      <w:r>
        <w:rPr>
          <w:b/>
          <w:bCs/>
          <w:sz w:val="22"/>
          <w:szCs w:val="22"/>
        </w:rPr>
        <w:t>NIÊN ĐỘ KẾ TOÁN VÀ ĐƠN VỊ TIỀN TỆ SỬ DỤNG TRONG KẾ TOÁN</w:t>
      </w:r>
    </w:p>
    <w:p w:rsidR="00A90D8C" w:rsidRDefault="00A90D8C" w:rsidP="00B36B3B">
      <w:pPr>
        <w:numPr>
          <w:ilvl w:val="0"/>
          <w:numId w:val="7"/>
        </w:numPr>
        <w:spacing w:line="300" w:lineRule="exact"/>
        <w:ind w:left="357" w:hanging="357"/>
        <w:jc w:val="both"/>
        <w:rPr>
          <w:b/>
          <w:bCs/>
          <w:i/>
          <w:iCs/>
          <w:color w:val="000000"/>
          <w:sz w:val="22"/>
          <w:szCs w:val="22"/>
        </w:rPr>
      </w:pPr>
      <w:r>
        <w:rPr>
          <w:b/>
          <w:bCs/>
          <w:i/>
          <w:iCs/>
          <w:color w:val="000000"/>
          <w:sz w:val="22"/>
          <w:szCs w:val="22"/>
        </w:rPr>
        <w:t>Niên độ kế toán</w:t>
      </w:r>
    </w:p>
    <w:p w:rsidR="00A90D8C" w:rsidRPr="00EB6C41" w:rsidRDefault="00A90D8C" w:rsidP="00EB6C41">
      <w:pPr>
        <w:numPr>
          <w:ilvl w:val="0"/>
          <w:numId w:val="17"/>
        </w:numPr>
        <w:rPr>
          <w:sz w:val="22"/>
          <w:szCs w:val="22"/>
          <w:lang w:val="vi-VN"/>
        </w:rPr>
      </w:pPr>
      <w:r w:rsidRPr="00EB6C41">
        <w:rPr>
          <w:sz w:val="22"/>
          <w:szCs w:val="22"/>
          <w:lang w:val="vi-VN"/>
        </w:rPr>
        <w:t>Niên độ kế toán của Công ty bắt đầu từ ngày 01/01 và kết thúc vào ngày 31/12 hàng năm.</w:t>
      </w:r>
    </w:p>
    <w:p w:rsidR="00A90D8C" w:rsidRPr="00EB6C41" w:rsidRDefault="00A90D8C" w:rsidP="00EB6C41">
      <w:pPr>
        <w:numPr>
          <w:ilvl w:val="0"/>
          <w:numId w:val="17"/>
        </w:numPr>
        <w:rPr>
          <w:sz w:val="22"/>
          <w:szCs w:val="22"/>
          <w:lang w:val="vi-VN"/>
        </w:rPr>
      </w:pPr>
      <w:r>
        <w:rPr>
          <w:sz w:val="22"/>
          <w:szCs w:val="22"/>
          <w:lang w:val="vi-VN"/>
        </w:rPr>
        <w:t>Kỳ kế toán giữa niên độ</w:t>
      </w:r>
      <w:r w:rsidRPr="00EB6C41">
        <w:rPr>
          <w:sz w:val="22"/>
          <w:szCs w:val="22"/>
          <w:lang w:val="vi-VN"/>
        </w:rPr>
        <w:t xml:space="preserve"> bắt đầu tư 01/01 và kết thúc vào ngày 30/06 hàng năm.</w:t>
      </w:r>
    </w:p>
    <w:p w:rsidR="00A90D8C" w:rsidRPr="00EB6C41" w:rsidRDefault="00A90D8C" w:rsidP="00EB6C41">
      <w:pPr>
        <w:ind w:left="284"/>
        <w:rPr>
          <w:sz w:val="22"/>
          <w:szCs w:val="22"/>
          <w:lang w:val="vi-VN"/>
        </w:rPr>
      </w:pPr>
    </w:p>
    <w:p w:rsidR="00A90D8C" w:rsidRDefault="00A90D8C" w:rsidP="00627EEC">
      <w:pPr>
        <w:numPr>
          <w:ilvl w:val="0"/>
          <w:numId w:val="7"/>
        </w:numPr>
        <w:spacing w:line="280" w:lineRule="exact"/>
        <w:jc w:val="both"/>
        <w:rPr>
          <w:b/>
          <w:bCs/>
          <w:i/>
          <w:iCs/>
          <w:color w:val="000000"/>
          <w:sz w:val="22"/>
          <w:szCs w:val="22"/>
        </w:rPr>
      </w:pPr>
      <w:r>
        <w:rPr>
          <w:b/>
          <w:bCs/>
          <w:i/>
          <w:iCs/>
          <w:color w:val="000000"/>
          <w:sz w:val="22"/>
          <w:szCs w:val="22"/>
        </w:rPr>
        <w:t>Đơn vị tiền tệ sử dụng trong kế toán</w:t>
      </w:r>
    </w:p>
    <w:p w:rsidR="00A90D8C" w:rsidRPr="00EB6C41" w:rsidRDefault="00A90D8C" w:rsidP="00EB6C41">
      <w:pPr>
        <w:spacing w:line="280" w:lineRule="exact"/>
        <w:ind w:left="357"/>
        <w:jc w:val="both"/>
        <w:rPr>
          <w:color w:val="000000"/>
          <w:spacing w:val="-4"/>
          <w:sz w:val="22"/>
          <w:szCs w:val="22"/>
        </w:rPr>
      </w:pPr>
      <w:r>
        <w:rPr>
          <w:color w:val="000000"/>
          <w:spacing w:val="-4"/>
          <w:sz w:val="22"/>
          <w:szCs w:val="22"/>
        </w:rPr>
        <w:t xml:space="preserve">Đơn vị tiền tệ sử dụng trong ghi chép kế toán và lập Báo cáo tài chính là đồng Việt Nam (ký hiệu “VND”). </w:t>
      </w:r>
    </w:p>
    <w:p w:rsidR="00A90D8C" w:rsidRPr="005B40F8" w:rsidRDefault="00A90D8C" w:rsidP="005B40F8">
      <w:pPr>
        <w:numPr>
          <w:ilvl w:val="0"/>
          <w:numId w:val="9"/>
        </w:numPr>
        <w:tabs>
          <w:tab w:val="clear" w:pos="284"/>
          <w:tab w:val="num" w:pos="360"/>
        </w:tabs>
        <w:spacing w:before="120" w:line="300" w:lineRule="exact"/>
        <w:ind w:left="0" w:firstLine="0"/>
        <w:jc w:val="both"/>
        <w:rPr>
          <w:b/>
          <w:bCs/>
          <w:sz w:val="22"/>
          <w:szCs w:val="22"/>
        </w:rPr>
      </w:pPr>
      <w:r w:rsidRPr="005B40F8">
        <w:rPr>
          <w:b/>
          <w:bCs/>
          <w:sz w:val="22"/>
          <w:szCs w:val="22"/>
        </w:rPr>
        <w:t>CHUẨN MỰC VÀ CHẾ ĐỘ KẾ TOÁN ÁP DỤNG</w:t>
      </w:r>
    </w:p>
    <w:p w:rsidR="00A90D8C" w:rsidRPr="00044D3A" w:rsidRDefault="00A90D8C" w:rsidP="00627EEC">
      <w:pPr>
        <w:spacing w:line="280" w:lineRule="exact"/>
        <w:jc w:val="both"/>
        <w:rPr>
          <w:sz w:val="10"/>
          <w:szCs w:val="10"/>
          <w:lang w:val="vi-VN"/>
        </w:rPr>
      </w:pPr>
      <w:r w:rsidRPr="00044D3A">
        <w:rPr>
          <w:sz w:val="22"/>
          <w:szCs w:val="22"/>
          <w:lang w:val="vi-VN"/>
        </w:rPr>
        <w:tab/>
      </w:r>
    </w:p>
    <w:p w:rsidR="00A90D8C" w:rsidRPr="001F35D3" w:rsidRDefault="00A90D8C" w:rsidP="00B36B3B">
      <w:pPr>
        <w:numPr>
          <w:ilvl w:val="0"/>
          <w:numId w:val="8"/>
        </w:numPr>
        <w:spacing w:line="280" w:lineRule="exact"/>
        <w:ind w:left="357" w:hanging="357"/>
        <w:rPr>
          <w:color w:val="000000"/>
          <w:sz w:val="22"/>
          <w:szCs w:val="22"/>
        </w:rPr>
      </w:pPr>
      <w:r>
        <w:rPr>
          <w:b/>
          <w:bCs/>
          <w:i/>
          <w:iCs/>
          <w:color w:val="000000"/>
          <w:sz w:val="22"/>
          <w:szCs w:val="22"/>
        </w:rPr>
        <w:t>Chế độ kế toán áp dụng:</w:t>
      </w:r>
    </w:p>
    <w:p w:rsidR="00A90D8C" w:rsidRPr="00044D3A" w:rsidRDefault="00A90D8C" w:rsidP="00B12783">
      <w:pPr>
        <w:spacing w:line="280" w:lineRule="exact"/>
        <w:ind w:left="357"/>
        <w:jc w:val="both"/>
        <w:rPr>
          <w:color w:val="000000"/>
          <w:sz w:val="22"/>
          <w:szCs w:val="22"/>
          <w:lang w:val="vi-VN"/>
        </w:rPr>
      </w:pPr>
      <w:r>
        <w:rPr>
          <w:color w:val="000000"/>
          <w:sz w:val="22"/>
          <w:szCs w:val="22"/>
        </w:rPr>
        <w:t>Công ty áp dụng Chế độ kế toán doanh nghiệp ban hành theo Quyết định số 15/2006/QĐ-BTC ngày 20/03/2006</w:t>
      </w:r>
      <w:r>
        <w:rPr>
          <w:color w:val="000000"/>
          <w:sz w:val="22"/>
          <w:szCs w:val="22"/>
          <w:lang w:val="vi-VN"/>
        </w:rPr>
        <w:t xml:space="preserve"> của Bộ trưởng Bộ Tài Chính và Thông tư số 244/2009/TT-BTC ngày 31/12/2009 của Bộ Tài Chính về việc “Hướng dẫn sửa đổi, bổ sung Chế độ kế toán Doanh nghiệp”.</w:t>
      </w:r>
    </w:p>
    <w:p w:rsidR="00A90D8C" w:rsidRDefault="00A90D8C" w:rsidP="00627EEC">
      <w:pPr>
        <w:spacing w:line="280" w:lineRule="exact"/>
        <w:ind w:left="426"/>
        <w:rPr>
          <w:color w:val="000000"/>
          <w:sz w:val="22"/>
          <w:szCs w:val="22"/>
        </w:rPr>
      </w:pPr>
    </w:p>
    <w:p w:rsidR="00A90D8C" w:rsidRDefault="00A90D8C" w:rsidP="00627EEC">
      <w:pPr>
        <w:numPr>
          <w:ilvl w:val="0"/>
          <w:numId w:val="8"/>
        </w:numPr>
        <w:spacing w:after="120" w:line="300" w:lineRule="exact"/>
        <w:jc w:val="both"/>
        <w:rPr>
          <w:b/>
          <w:bCs/>
          <w:i/>
          <w:iCs/>
          <w:color w:val="000000"/>
          <w:sz w:val="22"/>
          <w:szCs w:val="22"/>
        </w:rPr>
      </w:pPr>
      <w:r>
        <w:rPr>
          <w:b/>
          <w:bCs/>
          <w:i/>
          <w:iCs/>
          <w:color w:val="000000"/>
          <w:sz w:val="22"/>
          <w:szCs w:val="22"/>
        </w:rPr>
        <w:t>Hình thức kế toán áp dụng</w:t>
      </w:r>
    </w:p>
    <w:p w:rsidR="00A90D8C" w:rsidRDefault="00A90D8C" w:rsidP="00627EEC">
      <w:pPr>
        <w:spacing w:after="120"/>
        <w:ind w:left="360"/>
        <w:jc w:val="both"/>
        <w:rPr>
          <w:color w:val="000000"/>
          <w:sz w:val="22"/>
          <w:szCs w:val="22"/>
        </w:rPr>
      </w:pPr>
      <w:r>
        <w:rPr>
          <w:color w:val="000000"/>
          <w:sz w:val="22"/>
          <w:szCs w:val="22"/>
        </w:rPr>
        <w:t>Hình thức ghi sổ kế toán: Nhật ký chung</w:t>
      </w:r>
    </w:p>
    <w:p w:rsidR="00A90D8C" w:rsidRDefault="00A90D8C" w:rsidP="00627EEC">
      <w:pPr>
        <w:numPr>
          <w:ilvl w:val="0"/>
          <w:numId w:val="8"/>
        </w:numPr>
        <w:spacing w:after="120" w:line="280" w:lineRule="exact"/>
        <w:jc w:val="both"/>
        <w:rPr>
          <w:b/>
          <w:bCs/>
          <w:i/>
          <w:iCs/>
          <w:color w:val="000000"/>
          <w:sz w:val="22"/>
          <w:szCs w:val="22"/>
        </w:rPr>
      </w:pPr>
      <w:r>
        <w:rPr>
          <w:b/>
          <w:bCs/>
          <w:i/>
          <w:iCs/>
          <w:color w:val="000000"/>
          <w:sz w:val="22"/>
          <w:szCs w:val="22"/>
        </w:rPr>
        <w:t>Tuyên bố về việc tuân thủ chuẩn mực kế toán và chế độ kế toán Việt Nam</w:t>
      </w:r>
    </w:p>
    <w:p w:rsidR="00A90D8C" w:rsidRDefault="00A90D8C" w:rsidP="00EB6C41">
      <w:pPr>
        <w:spacing w:after="120"/>
        <w:ind w:left="360"/>
        <w:jc w:val="both"/>
        <w:rPr>
          <w:sz w:val="22"/>
          <w:szCs w:val="22"/>
        </w:rPr>
      </w:pPr>
      <w:r>
        <w:rPr>
          <w:sz w:val="22"/>
          <w:szCs w:val="22"/>
        </w:rPr>
        <w:t>Trong việc lập và trình bày báo cáo tài chính giữa niên độ này, Công ty đã tuân thủ hệ thống Chuẩn mực kế toán và Chế độ kế toán Việt Nam do Bộ tài chính ban hành có hiện lực tại ngày 30/06/20</w:t>
      </w:r>
      <w:r>
        <w:rPr>
          <w:sz w:val="22"/>
          <w:szCs w:val="22"/>
          <w:lang w:val="vi-VN"/>
        </w:rPr>
        <w:t>1</w:t>
      </w:r>
      <w:r>
        <w:rPr>
          <w:sz w:val="22"/>
          <w:szCs w:val="22"/>
        </w:rPr>
        <w:t>3.</w:t>
      </w:r>
    </w:p>
    <w:p w:rsidR="00A90D8C" w:rsidRDefault="00A90D8C" w:rsidP="00EB6C41">
      <w:pPr>
        <w:spacing w:after="120"/>
        <w:ind w:left="360"/>
        <w:jc w:val="both"/>
        <w:rPr>
          <w:sz w:val="22"/>
          <w:szCs w:val="22"/>
        </w:rPr>
      </w:pPr>
    </w:p>
    <w:p w:rsidR="00A90D8C" w:rsidRDefault="00A90D8C" w:rsidP="00EB6C41">
      <w:pPr>
        <w:spacing w:after="120"/>
        <w:ind w:left="360"/>
        <w:jc w:val="both"/>
        <w:rPr>
          <w:color w:val="000000"/>
          <w:sz w:val="22"/>
          <w:szCs w:val="22"/>
        </w:rPr>
      </w:pPr>
    </w:p>
    <w:p w:rsidR="00A90D8C" w:rsidRDefault="00A90D8C" w:rsidP="005B40F8">
      <w:pPr>
        <w:numPr>
          <w:ilvl w:val="0"/>
          <w:numId w:val="9"/>
        </w:numPr>
        <w:tabs>
          <w:tab w:val="clear" w:pos="284"/>
          <w:tab w:val="num" w:pos="360"/>
        </w:tabs>
        <w:spacing w:before="120" w:line="300" w:lineRule="exact"/>
        <w:ind w:left="0" w:firstLine="0"/>
        <w:jc w:val="both"/>
        <w:rPr>
          <w:b/>
          <w:bCs/>
          <w:sz w:val="22"/>
          <w:szCs w:val="22"/>
        </w:rPr>
      </w:pPr>
      <w:r>
        <w:rPr>
          <w:b/>
          <w:bCs/>
          <w:sz w:val="22"/>
          <w:szCs w:val="22"/>
        </w:rPr>
        <w:t>CÁC CHÍNH SÁCH KẾ TOÁN ÁP DỤNG</w:t>
      </w:r>
    </w:p>
    <w:p w:rsidR="00A90D8C" w:rsidRDefault="00A90D8C" w:rsidP="00627EEC">
      <w:pPr>
        <w:jc w:val="both"/>
        <w:rPr>
          <w:sz w:val="12"/>
          <w:szCs w:val="12"/>
        </w:rPr>
      </w:pPr>
    </w:p>
    <w:p w:rsidR="00A90D8C" w:rsidRDefault="00A90D8C" w:rsidP="00EB6C41">
      <w:pPr>
        <w:numPr>
          <w:ilvl w:val="0"/>
          <w:numId w:val="18"/>
        </w:numPr>
        <w:spacing w:after="120" w:line="280" w:lineRule="exact"/>
        <w:jc w:val="both"/>
        <w:rPr>
          <w:b/>
          <w:bCs/>
          <w:color w:val="000000"/>
          <w:sz w:val="22"/>
          <w:szCs w:val="22"/>
        </w:rPr>
      </w:pPr>
      <w:r>
        <w:rPr>
          <w:b/>
          <w:bCs/>
          <w:color w:val="000000"/>
          <w:sz w:val="22"/>
          <w:szCs w:val="22"/>
        </w:rPr>
        <w:t>Nguyên tắc và phương pháp chuyển đổi các đồng tiền khác:</w:t>
      </w:r>
    </w:p>
    <w:p w:rsidR="00A90D8C" w:rsidRDefault="00A90D8C" w:rsidP="00627EEC">
      <w:pPr>
        <w:jc w:val="both"/>
        <w:rPr>
          <w:sz w:val="4"/>
          <w:szCs w:val="4"/>
        </w:rPr>
      </w:pPr>
    </w:p>
    <w:p w:rsidR="00A90D8C" w:rsidRDefault="00A90D8C" w:rsidP="00EB6C41">
      <w:pPr>
        <w:spacing w:line="260" w:lineRule="exact"/>
        <w:ind w:left="360"/>
        <w:jc w:val="both"/>
        <w:rPr>
          <w:sz w:val="22"/>
          <w:szCs w:val="22"/>
        </w:rPr>
      </w:pPr>
      <w:r>
        <w:rPr>
          <w:b/>
          <w:bCs/>
          <w:i/>
          <w:iCs/>
          <w:sz w:val="22"/>
          <w:szCs w:val="22"/>
        </w:rPr>
        <w:t>Nguyên tắc xác định các khoản tương đương tiền:</w:t>
      </w:r>
      <w:r>
        <w:rPr>
          <w:sz w:val="22"/>
          <w:szCs w:val="22"/>
        </w:rPr>
        <w:t xml:space="preserve"> Được xác định trên cơ sở các khoản đầu tư ngắn hạn có thời hạn thu hồi hoặc đáo hạn không quá 03 tháng có khả năng chuyển đổi dễ dàng thành một lượng tiền xác định và không có nhiều rủi ro trong chuyển đổi thành tiền kể từ ngày lập Báo cáo tài chính này;</w:t>
      </w:r>
    </w:p>
    <w:p w:rsidR="00A90D8C" w:rsidRDefault="00A90D8C" w:rsidP="00EB6C41">
      <w:pPr>
        <w:spacing w:before="120" w:after="120" w:line="280" w:lineRule="exact"/>
        <w:ind w:left="360"/>
        <w:jc w:val="both"/>
        <w:rPr>
          <w:sz w:val="22"/>
          <w:szCs w:val="22"/>
        </w:rPr>
      </w:pPr>
      <w:r>
        <w:rPr>
          <w:b/>
          <w:bCs/>
          <w:i/>
          <w:iCs/>
          <w:sz w:val="22"/>
          <w:szCs w:val="22"/>
        </w:rPr>
        <w:t xml:space="preserve">Nguyên tắc và phương pháp chuyển đổi các đồng tiền khác ra đồng tiền sử dụng trong kế toán: </w:t>
      </w:r>
      <w:r>
        <w:rPr>
          <w:sz w:val="22"/>
          <w:szCs w:val="22"/>
        </w:rPr>
        <w:t xml:space="preserve">Các giao dịch bằng ngoại tệ được quy đổi theo tỷ giá hối đoái tại ngày diễn ra giao dịch. Các khoản mục tài sản và nợ phải trả có gốc bằng ngoại tệ tại ngày cuối niên độ kế toán được quy đổi sang đồng VND theo tỷ giá hối đoái liên ngân hàng do Ngân hàng Nhà nước công bố cùng ngày. </w:t>
      </w:r>
    </w:p>
    <w:p w:rsidR="00A90D8C" w:rsidRDefault="00A90D8C" w:rsidP="00EB6C41">
      <w:pPr>
        <w:numPr>
          <w:ilvl w:val="0"/>
          <w:numId w:val="18"/>
        </w:numPr>
        <w:spacing w:after="120" w:line="280" w:lineRule="exact"/>
        <w:jc w:val="both"/>
        <w:rPr>
          <w:b/>
          <w:bCs/>
          <w:color w:val="000000"/>
          <w:sz w:val="22"/>
          <w:szCs w:val="22"/>
        </w:rPr>
      </w:pPr>
      <w:r>
        <w:rPr>
          <w:b/>
          <w:bCs/>
          <w:color w:val="000000"/>
          <w:sz w:val="22"/>
          <w:szCs w:val="22"/>
        </w:rPr>
        <w:t>Chính sách kế toán đối với hàng tồn kho</w:t>
      </w:r>
    </w:p>
    <w:p w:rsidR="00A90D8C" w:rsidRDefault="00A90D8C" w:rsidP="00EB6C41">
      <w:pPr>
        <w:pStyle w:val="BodyText2"/>
        <w:spacing w:before="120" w:after="120" w:line="280" w:lineRule="exact"/>
        <w:ind w:left="360"/>
        <w:rPr>
          <w:rFonts w:eastAsia="Times New Roman"/>
          <w:sz w:val="22"/>
          <w:szCs w:val="22"/>
          <w:lang w:val="en-US"/>
        </w:rPr>
      </w:pPr>
      <w:r>
        <w:rPr>
          <w:b/>
          <w:bCs/>
          <w:i/>
          <w:iCs/>
          <w:sz w:val="22"/>
          <w:szCs w:val="22"/>
          <w:lang w:val="en-US"/>
        </w:rPr>
        <w:t>Nguyên tắc đánh giá hàng tồn kho</w:t>
      </w:r>
      <w:r>
        <w:rPr>
          <w:sz w:val="22"/>
          <w:szCs w:val="22"/>
          <w:lang w:val="en-US"/>
        </w:rPr>
        <w:t xml:space="preserve">: Hàng tồn kho được tính theo giá gốc. Trường hợp giá trị thuần </w:t>
      </w:r>
      <w:r>
        <w:rPr>
          <w:rFonts w:eastAsia="Times New Roman"/>
          <w:sz w:val="22"/>
          <w:szCs w:val="22"/>
          <w:lang w:val="en-US"/>
        </w:rPr>
        <w:t>có thể thự</w:t>
      </w:r>
      <w:r>
        <w:rPr>
          <w:sz w:val="22"/>
          <w:szCs w:val="22"/>
          <w:lang w:val="en-US"/>
        </w:rPr>
        <w:t>c hiện được thấp hơn giá gốc th</w:t>
      </w:r>
      <w:r>
        <w:rPr>
          <w:rFonts w:eastAsia="Times New Roman"/>
          <w:sz w:val="22"/>
          <w:szCs w:val="22"/>
          <w:lang w:val="en-US"/>
        </w:rPr>
        <w:t>ì</w:t>
      </w:r>
      <w:r>
        <w:rPr>
          <w:sz w:val="22"/>
          <w:szCs w:val="22"/>
          <w:lang w:val="en-US"/>
        </w:rPr>
        <w:t xml:space="preserve"> tính theo giá trị thuần có thể thực hiện được. Giá gốc hàng tồn kho bao gồm: chi phí mua, chi phí chế biến và chi phí liên quan trực tiếp khác phát sinh để có được hàng tồn kho ở địa điểm và trạng thái hiện tại. </w:t>
      </w:r>
    </w:p>
    <w:p w:rsidR="00A90D8C" w:rsidRDefault="00A90D8C" w:rsidP="00EB6C41">
      <w:pPr>
        <w:pStyle w:val="BodyText2"/>
        <w:spacing w:after="120" w:line="280" w:lineRule="exact"/>
        <w:ind w:left="360"/>
        <w:rPr>
          <w:rFonts w:eastAsia="Times New Roman"/>
          <w:sz w:val="22"/>
          <w:szCs w:val="22"/>
          <w:lang w:val="en-US"/>
        </w:rPr>
      </w:pPr>
      <w:r>
        <w:rPr>
          <w:sz w:val="22"/>
          <w:szCs w:val="22"/>
          <w:lang w:val="en-US"/>
        </w:rPr>
        <w:t>Giá gốc của hàng tồn kho mua ngoài bao gồm: giá mua, các loại thuế không được hoàn lại, chi phí vận chuyển, b</w:t>
      </w:r>
      <w:r>
        <w:rPr>
          <w:rFonts w:eastAsia="Times New Roman"/>
          <w:sz w:val="22"/>
          <w:szCs w:val="22"/>
          <w:lang w:val="en-US"/>
        </w:rPr>
        <w:t>ốc xếp, bảo quản trong quá trình</w:t>
      </w:r>
      <w:r>
        <w:rPr>
          <w:sz w:val="22"/>
          <w:szCs w:val="22"/>
          <w:lang w:val="en-US"/>
        </w:rPr>
        <w:t xml:space="preserve"> mua hàng và các chi phí khác có liên quan trực tiếp đến việc mua hàng tồn kho.</w:t>
      </w:r>
    </w:p>
    <w:p w:rsidR="00A90D8C" w:rsidRDefault="00A90D8C" w:rsidP="00754547">
      <w:pPr>
        <w:ind w:firstLine="284"/>
        <w:jc w:val="both"/>
        <w:rPr>
          <w:sz w:val="22"/>
          <w:szCs w:val="22"/>
        </w:rPr>
      </w:pPr>
      <w:r>
        <w:rPr>
          <w:b/>
          <w:bCs/>
          <w:i/>
          <w:iCs/>
          <w:sz w:val="22"/>
          <w:szCs w:val="22"/>
        </w:rPr>
        <w:t>Nguyên tắc xác định giá trị hàng tồn kho:</w:t>
      </w:r>
      <w:r>
        <w:rPr>
          <w:sz w:val="22"/>
          <w:szCs w:val="22"/>
        </w:rPr>
        <w:t xml:space="preserve"> Bình quân gia quyền.</w:t>
      </w:r>
    </w:p>
    <w:p w:rsidR="00A90D8C" w:rsidRDefault="00A90D8C" w:rsidP="00627EEC">
      <w:pPr>
        <w:ind w:left="360"/>
        <w:jc w:val="both"/>
        <w:rPr>
          <w:sz w:val="10"/>
          <w:szCs w:val="10"/>
        </w:rPr>
      </w:pPr>
      <w:r>
        <w:rPr>
          <w:sz w:val="10"/>
          <w:szCs w:val="10"/>
        </w:rPr>
        <w:tab/>
      </w:r>
    </w:p>
    <w:p w:rsidR="00A90D8C" w:rsidRDefault="00A90D8C" w:rsidP="00754547">
      <w:pPr>
        <w:ind w:firstLine="284"/>
        <w:jc w:val="both"/>
        <w:rPr>
          <w:sz w:val="22"/>
          <w:szCs w:val="22"/>
        </w:rPr>
      </w:pPr>
      <w:r>
        <w:rPr>
          <w:b/>
          <w:bCs/>
          <w:i/>
          <w:iCs/>
          <w:sz w:val="22"/>
          <w:szCs w:val="22"/>
        </w:rPr>
        <w:t>Phương pháp hạch toán hàng tồn kho:</w:t>
      </w:r>
      <w:r>
        <w:rPr>
          <w:sz w:val="22"/>
          <w:szCs w:val="22"/>
        </w:rPr>
        <w:t xml:space="preserve"> Phương pháp kê khai thường xuyên.</w:t>
      </w:r>
    </w:p>
    <w:p w:rsidR="00A90D8C" w:rsidRDefault="00A90D8C" w:rsidP="00627EEC">
      <w:pPr>
        <w:ind w:left="360"/>
        <w:jc w:val="both"/>
        <w:rPr>
          <w:sz w:val="8"/>
          <w:szCs w:val="8"/>
        </w:rPr>
      </w:pPr>
    </w:p>
    <w:p w:rsidR="00A90D8C" w:rsidRDefault="00A90D8C" w:rsidP="00754547">
      <w:pPr>
        <w:spacing w:after="120" w:line="300" w:lineRule="exact"/>
        <w:ind w:left="284"/>
        <w:jc w:val="both"/>
        <w:rPr>
          <w:spacing w:val="-4"/>
          <w:sz w:val="22"/>
          <w:szCs w:val="22"/>
        </w:rPr>
      </w:pPr>
      <w:r>
        <w:rPr>
          <w:b/>
          <w:bCs/>
          <w:i/>
          <w:iCs/>
          <w:spacing w:val="-4"/>
          <w:sz w:val="22"/>
          <w:szCs w:val="22"/>
        </w:rPr>
        <w:t>Dự phòng giảm giá hàng tồn kho:</w:t>
      </w:r>
      <w:r>
        <w:rPr>
          <w:b/>
          <w:bCs/>
          <w:i/>
          <w:iCs/>
          <w:spacing w:val="-4"/>
          <w:sz w:val="22"/>
          <w:szCs w:val="22"/>
          <w:lang w:val="vi-VN"/>
        </w:rPr>
        <w:t xml:space="preserve"> </w:t>
      </w:r>
      <w:r>
        <w:rPr>
          <w:spacing w:val="-4"/>
          <w:sz w:val="22"/>
          <w:szCs w:val="22"/>
        </w:rPr>
        <w:t xml:space="preserve"> </w:t>
      </w:r>
      <w:r w:rsidRPr="008A31AC">
        <w:rPr>
          <w:sz w:val="22"/>
          <w:szCs w:val="22"/>
        </w:rPr>
        <w:t>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w:t>
      </w:r>
      <w:r>
        <w:rPr>
          <w:spacing w:val="-4"/>
          <w:sz w:val="22"/>
          <w:szCs w:val="22"/>
        </w:rPr>
        <w:t xml:space="preserve"> có thể thực hiện được tại thời điểm kết thúc niên độ kế toán.</w:t>
      </w:r>
    </w:p>
    <w:p w:rsidR="00A90D8C" w:rsidRDefault="00A90D8C" w:rsidP="00627EEC">
      <w:pPr>
        <w:numPr>
          <w:ilvl w:val="0"/>
          <w:numId w:val="6"/>
        </w:numPr>
        <w:spacing w:before="240" w:after="120"/>
        <w:rPr>
          <w:b/>
          <w:bCs/>
          <w:sz w:val="22"/>
          <w:szCs w:val="22"/>
        </w:rPr>
      </w:pPr>
      <w:r>
        <w:rPr>
          <w:b/>
          <w:bCs/>
          <w:sz w:val="22"/>
          <w:szCs w:val="22"/>
        </w:rPr>
        <w:t>Phải thu thương mại và các khoản phải thu khác</w:t>
      </w:r>
    </w:p>
    <w:p w:rsidR="00A90D8C" w:rsidRPr="001A2666" w:rsidRDefault="00A90D8C" w:rsidP="00754547">
      <w:pPr>
        <w:spacing w:before="120" w:line="300" w:lineRule="exact"/>
        <w:ind w:left="284"/>
        <w:jc w:val="both"/>
        <w:rPr>
          <w:color w:val="000000"/>
          <w:sz w:val="22"/>
          <w:szCs w:val="22"/>
        </w:rPr>
      </w:pPr>
      <w:r w:rsidRPr="001A2666">
        <w:rPr>
          <w:color w:val="000000"/>
          <w:sz w:val="22"/>
          <w:szCs w:val="22"/>
        </w:rPr>
        <w:t>Phải thu thương mại và các khoản phải thu khác được phản ánh theo giá gốc và chênh lệch giữa giá gốc và giá trị có thể thu hồi được. Giá trị có thể thu hồi được là giá trị có thể thu được ước tính, trừ đi các chi phí ước tính phát sinh nhằm thu hồi các khoản nợ đó.</w:t>
      </w:r>
    </w:p>
    <w:p w:rsidR="00A90D8C" w:rsidRDefault="00A90D8C" w:rsidP="00754547">
      <w:pPr>
        <w:spacing w:before="120" w:line="300" w:lineRule="exact"/>
        <w:ind w:left="284"/>
        <w:jc w:val="both"/>
        <w:rPr>
          <w:color w:val="000000"/>
          <w:sz w:val="22"/>
          <w:szCs w:val="22"/>
        </w:rPr>
      </w:pPr>
      <w:r w:rsidRPr="001A2666">
        <w:rPr>
          <w:color w:val="000000"/>
          <w:sz w:val="22"/>
          <w:szCs w:val="22"/>
        </w:rPr>
        <w:t>Chênh lệch giữa giá gốc và giá trị có thể thu hồi được của tất cả các khoản phải thu tại thời điểm báo cáo được phản ánh tại mục “Dự phòng các khoản phải thu khó đòi”.</w:t>
      </w:r>
    </w:p>
    <w:p w:rsidR="00A90D8C" w:rsidRDefault="00A90D8C" w:rsidP="00627EEC">
      <w:pPr>
        <w:numPr>
          <w:ilvl w:val="0"/>
          <w:numId w:val="6"/>
        </w:numPr>
        <w:spacing w:before="240" w:after="120"/>
        <w:rPr>
          <w:b/>
          <w:bCs/>
          <w:sz w:val="22"/>
          <w:szCs w:val="22"/>
        </w:rPr>
      </w:pPr>
      <w:r>
        <w:rPr>
          <w:b/>
          <w:bCs/>
          <w:sz w:val="22"/>
          <w:szCs w:val="22"/>
        </w:rPr>
        <w:t>Ghi nhận và khấu hao Tài sản cố định (TSCĐ)</w:t>
      </w:r>
    </w:p>
    <w:p w:rsidR="00A90D8C" w:rsidRPr="00754547" w:rsidRDefault="00A90D8C" w:rsidP="00754547">
      <w:pPr>
        <w:spacing w:before="120" w:after="120"/>
        <w:ind w:left="284"/>
        <w:jc w:val="both"/>
        <w:rPr>
          <w:bCs/>
          <w:sz w:val="22"/>
          <w:szCs w:val="22"/>
        </w:rPr>
      </w:pPr>
      <w:r w:rsidRPr="00754547">
        <w:rPr>
          <w:bCs/>
          <w:sz w:val="22"/>
          <w:szCs w:val="22"/>
        </w:rPr>
        <w:t>Nguyên tắc ghi nhận TSCĐ: Tài sản cố định được ghi nhận theo giá gốc và các chi phí khác có liên quan trực tiếp mà Công ty đã bỏ ra đến thời điểm đưa TSCĐ vào vị trí sẵn sàng sử dụng. Trong quá trình sử dụng TSCĐ được ghi nhận theo nguyên giá, hao mòn luỹ kế và giá trị còn lại.</w:t>
      </w:r>
    </w:p>
    <w:p w:rsidR="00A90D8C" w:rsidRPr="00754547" w:rsidRDefault="00A90D8C" w:rsidP="00754547">
      <w:pPr>
        <w:spacing w:before="120" w:after="120"/>
        <w:ind w:left="284"/>
        <w:jc w:val="both"/>
        <w:rPr>
          <w:bCs/>
          <w:sz w:val="22"/>
          <w:szCs w:val="22"/>
        </w:rPr>
      </w:pPr>
      <w:r w:rsidRPr="00754547">
        <w:rPr>
          <w:bCs/>
          <w:sz w:val="22"/>
          <w:szCs w:val="22"/>
        </w:rPr>
        <w:t>Phương pháp khấu hao TSCĐ: Khấu hao TSCĐ được thực hiện theo phương pháp đường thẳng, thời gian khấu hao theo quy định tại Thông tư số 203/2009/TT-BTC ngày 20/10/2009 của Bộ Tài chính về việc ban hành Chế độ quản lý, sử dụng và trích khấu hao TSCĐ.</w:t>
      </w:r>
    </w:p>
    <w:p w:rsidR="00A90D8C" w:rsidRDefault="00A90D8C" w:rsidP="00627EEC">
      <w:pPr>
        <w:numPr>
          <w:ilvl w:val="0"/>
          <w:numId w:val="6"/>
        </w:numPr>
        <w:spacing w:before="120" w:after="120"/>
        <w:jc w:val="both"/>
        <w:rPr>
          <w:b/>
          <w:bCs/>
          <w:sz w:val="22"/>
          <w:szCs w:val="22"/>
        </w:rPr>
      </w:pPr>
      <w:r>
        <w:rPr>
          <w:b/>
          <w:bCs/>
          <w:sz w:val="22"/>
          <w:szCs w:val="22"/>
        </w:rPr>
        <w:t>Chi phí đi vay</w:t>
      </w:r>
    </w:p>
    <w:p w:rsidR="00A90D8C" w:rsidRDefault="00A90D8C" w:rsidP="00754547">
      <w:pPr>
        <w:spacing w:after="120"/>
        <w:ind w:left="284"/>
        <w:jc w:val="both"/>
        <w:rPr>
          <w:sz w:val="22"/>
          <w:szCs w:val="22"/>
        </w:rPr>
      </w:pPr>
      <w:r>
        <w:rPr>
          <w:sz w:val="22"/>
          <w:szCs w:val="22"/>
        </w:rPr>
        <w:t>Chi phí đi vay được ghi nhận vào chi phí sản xuất kinh doanh trong kỳ phát sinh, trừ khoản chi phí đi vay liên quan đến hoạt động đầu tư xây dựng cơ bản hoặc sản xuất tài sản dở dang đủ điều kiện được vốn hoá theo như quy định tại Chuẩn mực kế toán Việt Nam số 16 “Chi phí đi vay”.</w:t>
      </w:r>
    </w:p>
    <w:p w:rsidR="00A90D8C" w:rsidRDefault="00A90D8C" w:rsidP="00754547">
      <w:pPr>
        <w:spacing w:after="120"/>
        <w:ind w:left="284"/>
        <w:jc w:val="both"/>
        <w:rPr>
          <w:sz w:val="22"/>
          <w:szCs w:val="22"/>
        </w:rPr>
      </w:pPr>
    </w:p>
    <w:p w:rsidR="00A90D8C" w:rsidRDefault="00A90D8C" w:rsidP="00754547">
      <w:pPr>
        <w:spacing w:after="120"/>
        <w:ind w:left="284"/>
        <w:jc w:val="both"/>
        <w:rPr>
          <w:sz w:val="22"/>
          <w:szCs w:val="22"/>
        </w:rPr>
      </w:pPr>
    </w:p>
    <w:p w:rsidR="00A90D8C" w:rsidRDefault="00A90D8C" w:rsidP="00B36B3B">
      <w:pPr>
        <w:numPr>
          <w:ilvl w:val="0"/>
          <w:numId w:val="6"/>
        </w:numPr>
        <w:spacing w:before="120" w:after="120"/>
        <w:ind w:left="493" w:hanging="493"/>
        <w:jc w:val="both"/>
        <w:rPr>
          <w:b/>
          <w:bCs/>
          <w:sz w:val="22"/>
          <w:szCs w:val="22"/>
        </w:rPr>
      </w:pPr>
      <w:r>
        <w:rPr>
          <w:b/>
          <w:bCs/>
          <w:sz w:val="22"/>
          <w:szCs w:val="22"/>
        </w:rPr>
        <w:t xml:space="preserve"> Nguyên tắc ghi nhận chi phí phải trả</w:t>
      </w:r>
    </w:p>
    <w:p w:rsidR="00A90D8C" w:rsidRDefault="00A90D8C" w:rsidP="00754547">
      <w:pPr>
        <w:spacing w:after="120" w:line="280" w:lineRule="exact"/>
        <w:ind w:left="270"/>
        <w:jc w:val="both"/>
        <w:rPr>
          <w:sz w:val="22"/>
          <w:szCs w:val="22"/>
        </w:rPr>
      </w:pPr>
      <w:r>
        <w:rPr>
          <w:sz w:val="22"/>
          <w:szCs w:val="22"/>
        </w:rPr>
        <w:t>Chi phí phải trả là những khoản chi phí thực tế chư</w:t>
      </w:r>
      <w:r>
        <w:rPr>
          <w:sz w:val="22"/>
          <w:szCs w:val="22"/>
        </w:rPr>
        <w:softHyphen/>
        <w:t>a phát sinh nh</w:t>
      </w:r>
      <w:r>
        <w:rPr>
          <w:sz w:val="22"/>
          <w:szCs w:val="22"/>
        </w:rPr>
        <w:softHyphen/>
        <w:t>ưng đ</w:t>
      </w:r>
      <w:r>
        <w:rPr>
          <w:sz w:val="22"/>
          <w:szCs w:val="22"/>
        </w:rPr>
        <w:softHyphen/>
        <w:t>ược tính trư</w:t>
      </w:r>
      <w:r>
        <w:rPr>
          <w:sz w:val="22"/>
          <w:szCs w:val="22"/>
        </w:rPr>
        <w:softHyphen/>
        <w:t>ớc vào chi phí sản xuất kinh doanh trong kỳ cho các đối t</w:t>
      </w:r>
      <w:r>
        <w:rPr>
          <w:sz w:val="22"/>
          <w:szCs w:val="22"/>
        </w:rPr>
        <w:softHyphen/>
        <w:t>ượng chịu chi phí để đảm bảo khi các khoản chi trả phát sinh thực tế không gây đột biến cho chi phí sản xuất, kinh doanh. Việc hạch toán các khoản chi phí phải trả vào chi phí sản xuất, kinh doanh trong kỳ đư</w:t>
      </w:r>
      <w:r>
        <w:rPr>
          <w:sz w:val="22"/>
          <w:szCs w:val="22"/>
        </w:rPr>
        <w:softHyphen/>
        <w:t>ợc thực hiện theo nguyên tắc phù hợp giữa doanh thu và chi phí phát sinh trong kỳ.</w:t>
      </w:r>
    </w:p>
    <w:p w:rsidR="00A90D8C" w:rsidRPr="00697E92" w:rsidRDefault="00A90D8C" w:rsidP="00B36B3B">
      <w:pPr>
        <w:numPr>
          <w:ilvl w:val="0"/>
          <w:numId w:val="6"/>
        </w:numPr>
        <w:spacing w:before="120" w:after="120"/>
        <w:ind w:left="493" w:hanging="493"/>
        <w:jc w:val="both"/>
        <w:rPr>
          <w:b/>
          <w:bCs/>
          <w:sz w:val="22"/>
          <w:szCs w:val="22"/>
        </w:rPr>
      </w:pPr>
      <w:r>
        <w:rPr>
          <w:b/>
          <w:bCs/>
          <w:sz w:val="22"/>
          <w:szCs w:val="22"/>
          <w:lang w:val="vi-VN"/>
        </w:rPr>
        <w:t>Nguyên tắc ghi nhận các khoản dự phòng phải trả</w:t>
      </w:r>
    </w:p>
    <w:p w:rsidR="00A90D8C" w:rsidRPr="00697E92" w:rsidRDefault="00A90D8C" w:rsidP="00754547">
      <w:pPr>
        <w:spacing w:before="120" w:after="120"/>
        <w:ind w:firstLine="270"/>
        <w:jc w:val="both"/>
        <w:rPr>
          <w:b/>
          <w:bCs/>
          <w:sz w:val="22"/>
          <w:szCs w:val="22"/>
          <w:lang w:val="vi-VN"/>
        </w:rPr>
      </w:pPr>
      <w:r w:rsidRPr="00697E92">
        <w:rPr>
          <w:b/>
          <w:bCs/>
          <w:sz w:val="22"/>
          <w:szCs w:val="22"/>
        </w:rPr>
        <w:t>Nguyên tắc ghi nhận</w:t>
      </w:r>
    </w:p>
    <w:p w:rsidR="00A90D8C" w:rsidRDefault="00A90D8C" w:rsidP="00754547">
      <w:pPr>
        <w:spacing w:before="120" w:after="120"/>
        <w:ind w:firstLine="270"/>
        <w:jc w:val="both"/>
        <w:rPr>
          <w:bCs/>
          <w:sz w:val="22"/>
          <w:szCs w:val="22"/>
          <w:lang w:val="vi-VN"/>
        </w:rPr>
      </w:pPr>
      <w:r w:rsidRPr="00697E92">
        <w:rPr>
          <w:bCs/>
          <w:sz w:val="22"/>
          <w:szCs w:val="22"/>
          <w:lang w:val="vi-VN"/>
        </w:rPr>
        <w:t>Một khoản dự phòng phải trả được ghi nhận khi thoả mãn các điều kiện sau</w:t>
      </w:r>
      <w:r>
        <w:rPr>
          <w:bCs/>
          <w:sz w:val="22"/>
          <w:szCs w:val="22"/>
          <w:lang w:val="vi-VN"/>
        </w:rPr>
        <w:t>:</w:t>
      </w:r>
    </w:p>
    <w:p w:rsidR="00A90D8C" w:rsidRDefault="00A90D8C" w:rsidP="00754547">
      <w:pPr>
        <w:spacing w:before="120" w:after="120"/>
        <w:ind w:left="270"/>
        <w:jc w:val="both"/>
        <w:rPr>
          <w:bCs/>
          <w:sz w:val="22"/>
          <w:szCs w:val="22"/>
          <w:lang w:val="vi-VN"/>
        </w:rPr>
      </w:pPr>
      <w:r w:rsidRPr="00697E92">
        <w:rPr>
          <w:bCs/>
          <w:sz w:val="22"/>
          <w:szCs w:val="22"/>
          <w:lang w:val="vi-VN"/>
        </w:rPr>
        <w:t>Công ty có nghĩa vụ nợ hiện tại (nghĩa vụ pháp lý hoặc nghĩa vụ liên đới) do kết quả từ một sự việc đã xảy ra;</w:t>
      </w:r>
    </w:p>
    <w:p w:rsidR="00A90D8C" w:rsidRPr="00697E92" w:rsidRDefault="00A90D8C" w:rsidP="00754547">
      <w:pPr>
        <w:ind w:firstLine="270"/>
        <w:jc w:val="both"/>
        <w:rPr>
          <w:sz w:val="22"/>
          <w:szCs w:val="22"/>
          <w:lang w:val="vi-VN"/>
        </w:rPr>
      </w:pPr>
      <w:r w:rsidRPr="00697E92">
        <w:rPr>
          <w:sz w:val="22"/>
          <w:szCs w:val="22"/>
          <w:lang w:val="vi-VN"/>
        </w:rPr>
        <w:t>Sự giảm sút về lợi ích kinh tế có thể xảy ra dẫn đến việc yêu cầu phải thanh toán nghĩa vụ nợ;</w:t>
      </w:r>
    </w:p>
    <w:p w:rsidR="00A90D8C" w:rsidRDefault="00A90D8C" w:rsidP="00754547">
      <w:pPr>
        <w:spacing w:before="120" w:after="120"/>
        <w:ind w:firstLine="270"/>
        <w:jc w:val="both"/>
        <w:rPr>
          <w:sz w:val="22"/>
          <w:szCs w:val="22"/>
          <w:lang w:val="vi-VN"/>
        </w:rPr>
      </w:pPr>
      <w:r w:rsidRPr="009F23F0">
        <w:rPr>
          <w:sz w:val="22"/>
          <w:szCs w:val="22"/>
          <w:lang w:val="vi-VN"/>
        </w:rPr>
        <w:t>Đưa ra được một ước tính đáng tin cậy về giá trị của nghĩa vụ nợ đó.</w:t>
      </w:r>
    </w:p>
    <w:p w:rsidR="00A90D8C" w:rsidRPr="009F23F0" w:rsidRDefault="00A90D8C" w:rsidP="00754547">
      <w:pPr>
        <w:spacing w:before="120" w:after="120"/>
        <w:ind w:firstLine="270"/>
        <w:jc w:val="both"/>
        <w:rPr>
          <w:b/>
          <w:sz w:val="22"/>
          <w:szCs w:val="22"/>
          <w:lang w:val="vi-VN"/>
        </w:rPr>
      </w:pPr>
      <w:r w:rsidRPr="009F23F0">
        <w:rPr>
          <w:b/>
          <w:sz w:val="22"/>
          <w:szCs w:val="22"/>
          <w:lang w:val="vi-VN"/>
        </w:rPr>
        <w:t>Các khoản dự phòng phải trả thường bao gồm:</w:t>
      </w:r>
    </w:p>
    <w:p w:rsidR="00A90D8C" w:rsidRDefault="00A90D8C" w:rsidP="00754547">
      <w:pPr>
        <w:spacing w:before="120" w:after="120"/>
        <w:ind w:firstLine="270"/>
        <w:jc w:val="both"/>
        <w:rPr>
          <w:bCs/>
          <w:sz w:val="22"/>
          <w:szCs w:val="22"/>
          <w:lang w:val="vi-VN"/>
        </w:rPr>
      </w:pPr>
      <w:r w:rsidRPr="009F23F0">
        <w:rPr>
          <w:bCs/>
          <w:sz w:val="22"/>
          <w:szCs w:val="22"/>
          <w:lang w:val="vi-VN"/>
        </w:rPr>
        <w:t>Dự phòng phải trả tái cơ cấu công ty;</w:t>
      </w:r>
    </w:p>
    <w:p w:rsidR="00A90D8C" w:rsidRDefault="00A90D8C" w:rsidP="00754547">
      <w:pPr>
        <w:spacing w:before="120" w:after="120"/>
        <w:ind w:firstLine="270"/>
        <w:jc w:val="both"/>
        <w:rPr>
          <w:bCs/>
          <w:sz w:val="22"/>
          <w:szCs w:val="22"/>
          <w:lang w:val="vi-VN"/>
        </w:rPr>
      </w:pPr>
      <w:r w:rsidRPr="009F23F0">
        <w:rPr>
          <w:bCs/>
          <w:sz w:val="22"/>
          <w:szCs w:val="22"/>
          <w:lang w:val="vi-VN"/>
        </w:rPr>
        <w:t>Dự phòng phải trả bảo hành sản phẩm;</w:t>
      </w:r>
    </w:p>
    <w:p w:rsidR="00A90D8C" w:rsidRDefault="00A90D8C" w:rsidP="00754547">
      <w:pPr>
        <w:spacing w:before="120" w:after="120"/>
        <w:ind w:left="270"/>
        <w:jc w:val="both"/>
        <w:rPr>
          <w:bCs/>
          <w:sz w:val="22"/>
          <w:szCs w:val="22"/>
          <w:lang w:val="vi-VN"/>
        </w:rPr>
      </w:pPr>
      <w:r w:rsidRPr="009F23F0">
        <w:rPr>
          <w:bCs/>
          <w:sz w:val="22"/>
          <w:szCs w:val="22"/>
          <w:lang w:val="vi-VN"/>
        </w:rPr>
        <w:t>Dự phòng phải trả đối với hợp đồng có rủi ro lớn mà trong đó những chi phí bắt buộc phải trả cho các nghĩa vụ liên quan đến hợp đồng vượt qua những lợi ích kinh tế dự tính thu được từ hợp đồng;</w:t>
      </w:r>
    </w:p>
    <w:p w:rsidR="00A90D8C" w:rsidRPr="007F7E1B" w:rsidRDefault="00A90D8C" w:rsidP="00754547">
      <w:pPr>
        <w:spacing w:before="120" w:after="120"/>
        <w:ind w:firstLine="270"/>
        <w:jc w:val="both"/>
        <w:rPr>
          <w:bCs/>
          <w:sz w:val="22"/>
          <w:szCs w:val="22"/>
        </w:rPr>
      </w:pPr>
      <w:r w:rsidRPr="009F23F0">
        <w:rPr>
          <w:bCs/>
          <w:sz w:val="22"/>
          <w:szCs w:val="22"/>
          <w:lang w:val="vi-VN"/>
        </w:rPr>
        <w:t>Dự phòng phải trả khác.</w:t>
      </w:r>
    </w:p>
    <w:p w:rsidR="00A90D8C" w:rsidRPr="00697E92" w:rsidRDefault="00A90D8C" w:rsidP="00B36B3B">
      <w:pPr>
        <w:numPr>
          <w:ilvl w:val="0"/>
          <w:numId w:val="6"/>
        </w:numPr>
        <w:spacing w:before="120" w:after="120"/>
        <w:ind w:left="493" w:hanging="493"/>
        <w:jc w:val="both"/>
        <w:rPr>
          <w:b/>
          <w:bCs/>
          <w:sz w:val="22"/>
          <w:szCs w:val="22"/>
          <w:lang w:val="vi-VN"/>
        </w:rPr>
      </w:pPr>
      <w:r w:rsidRPr="00697E92">
        <w:rPr>
          <w:b/>
          <w:bCs/>
          <w:sz w:val="22"/>
          <w:szCs w:val="22"/>
          <w:lang w:val="vi-VN"/>
        </w:rPr>
        <w:t>Nguyên tắc ghi nhận vốn chủ sở hữu</w:t>
      </w:r>
    </w:p>
    <w:p w:rsidR="00A90D8C" w:rsidRDefault="00A90D8C" w:rsidP="00754547">
      <w:pPr>
        <w:spacing w:after="120"/>
        <w:ind w:left="270"/>
        <w:jc w:val="both"/>
        <w:rPr>
          <w:sz w:val="22"/>
          <w:szCs w:val="22"/>
          <w:lang w:val="vi-VN"/>
        </w:rPr>
      </w:pPr>
      <w:r>
        <w:rPr>
          <w:sz w:val="22"/>
          <w:szCs w:val="22"/>
        </w:rPr>
        <w:t>Nguồn vốn kinh doanh đư</w:t>
      </w:r>
      <w:r>
        <w:rPr>
          <w:sz w:val="22"/>
          <w:szCs w:val="22"/>
        </w:rPr>
        <w:softHyphen/>
        <w:t>ợc hình thành từ số tiền mà các cổ đông đã góp cổ phần, đã mua cổ phiếu, hoặc được bổ sung từ lợi nhuận sau thuế theo quyết định của Đại hội cổ đông hoặc quy định trong điều lệ. Thặng dư</w:t>
      </w:r>
      <w:r>
        <w:rPr>
          <w:sz w:val="22"/>
          <w:szCs w:val="22"/>
        </w:rPr>
        <w:softHyphen/>
        <w:t xml:space="preserve"> vốn cổ phần đư</w:t>
      </w:r>
      <w:r>
        <w:rPr>
          <w:sz w:val="22"/>
          <w:szCs w:val="22"/>
        </w:rPr>
        <w:softHyphen/>
        <w:t>ợc ghi nhận khi bán cổ phiếu cao hơn mệnh giá.</w:t>
      </w:r>
    </w:p>
    <w:p w:rsidR="00A90D8C" w:rsidRDefault="00A90D8C" w:rsidP="001C3772">
      <w:pPr>
        <w:spacing w:after="120"/>
        <w:ind w:left="270"/>
        <w:jc w:val="both"/>
        <w:rPr>
          <w:sz w:val="22"/>
          <w:szCs w:val="22"/>
        </w:rPr>
      </w:pPr>
      <w:r w:rsidRPr="009F23F0">
        <w:rPr>
          <w:sz w:val="22"/>
          <w:szCs w:val="22"/>
          <w:lang w:val="vi-VN"/>
        </w:rPr>
        <w:t>Các quỹ</w:t>
      </w:r>
      <w:r>
        <w:rPr>
          <w:sz w:val="22"/>
          <w:szCs w:val="22"/>
        </w:rPr>
        <w:t xml:space="preserve"> đầu tư phát triển, quỹ dự phòng tài chính, quỹ khen thưởng, phúc lợi</w:t>
      </w:r>
      <w:r w:rsidRPr="009F23F0">
        <w:rPr>
          <w:sz w:val="22"/>
          <w:szCs w:val="22"/>
          <w:lang w:val="vi-VN"/>
        </w:rPr>
        <w:t xml:space="preserve">: Lợi nhuận sau thuế thu nhập doanh nghiệp sau khi được </w:t>
      </w:r>
      <w:r>
        <w:rPr>
          <w:sz w:val="22"/>
          <w:szCs w:val="22"/>
        </w:rPr>
        <w:t>hội đồng cổ đông</w:t>
      </w:r>
      <w:r w:rsidRPr="009F23F0">
        <w:rPr>
          <w:sz w:val="22"/>
          <w:szCs w:val="22"/>
          <w:lang w:val="vi-VN"/>
        </w:rPr>
        <w:t xml:space="preserve"> </w:t>
      </w:r>
      <w:r>
        <w:rPr>
          <w:sz w:val="22"/>
          <w:szCs w:val="22"/>
        </w:rPr>
        <w:t>thông qua</w:t>
      </w:r>
      <w:r>
        <w:rPr>
          <w:sz w:val="22"/>
          <w:szCs w:val="22"/>
          <w:lang w:val="vi-VN"/>
        </w:rPr>
        <w:t xml:space="preserve"> </w:t>
      </w:r>
      <w:r>
        <w:rPr>
          <w:sz w:val="22"/>
          <w:szCs w:val="22"/>
        </w:rPr>
        <w:t>sẽ</w:t>
      </w:r>
      <w:r>
        <w:rPr>
          <w:sz w:val="22"/>
          <w:szCs w:val="22"/>
          <w:lang w:val="vi-VN"/>
        </w:rPr>
        <w:t xml:space="preserve"> được trích lập các </w:t>
      </w:r>
      <w:r>
        <w:rPr>
          <w:sz w:val="22"/>
          <w:szCs w:val="22"/>
        </w:rPr>
        <w:t>q</w:t>
      </w:r>
      <w:r w:rsidRPr="009F23F0">
        <w:rPr>
          <w:sz w:val="22"/>
          <w:szCs w:val="22"/>
          <w:lang w:val="vi-VN"/>
        </w:rPr>
        <w:t>uỹ theo điều lệ Công ty và các quy định pháp lý hiện hành.</w:t>
      </w:r>
    </w:p>
    <w:p w:rsidR="00A90D8C" w:rsidRPr="001C3772" w:rsidRDefault="00A90D8C" w:rsidP="00754547">
      <w:pPr>
        <w:spacing w:after="120"/>
        <w:ind w:left="270"/>
        <w:jc w:val="both"/>
        <w:rPr>
          <w:sz w:val="22"/>
          <w:szCs w:val="22"/>
        </w:rPr>
      </w:pPr>
      <w:r>
        <w:rPr>
          <w:iCs/>
          <w:sz w:val="22"/>
          <w:szCs w:val="22"/>
          <w:lang w:val="nl-NL"/>
        </w:rPr>
        <w:t>Cổ phiếu quỹ</w:t>
      </w:r>
      <w:r w:rsidRPr="003441C7">
        <w:rPr>
          <w:iCs/>
          <w:sz w:val="22"/>
          <w:szCs w:val="22"/>
          <w:lang w:val="nl-NL"/>
        </w:rPr>
        <w:t xml:space="preserve"> là cổ phiếu do Công ty phát hành và sau đó mua lại. Cổ phiếu quỹ được ghi nhận theo giá trị thực tế và trình bày trên Bảng Cân đối kế toán là một khoản ghi giảm vốn chủ sở hữu. Công ty không ghi nhận các khoản lãi (lỗ) khi mua, bán, phát hành hoặc hủy cổ phiếu quỹ.</w:t>
      </w:r>
    </w:p>
    <w:p w:rsidR="00A90D8C" w:rsidRDefault="00A90D8C" w:rsidP="00754547">
      <w:pPr>
        <w:spacing w:after="120"/>
        <w:ind w:left="270"/>
        <w:jc w:val="both"/>
        <w:rPr>
          <w:sz w:val="22"/>
          <w:szCs w:val="22"/>
        </w:rPr>
      </w:pPr>
      <w:r>
        <w:rPr>
          <w:sz w:val="22"/>
          <w:szCs w:val="22"/>
        </w:rPr>
        <w:t>Chênh lệch đánh giá lại tài sản đư</w:t>
      </w:r>
      <w:r>
        <w:rPr>
          <w:sz w:val="22"/>
          <w:szCs w:val="22"/>
        </w:rPr>
        <w:softHyphen/>
        <w:t>ợc ghi nhận khi đánh giá lại tài sản hiện có chủ yếu là tài sản cố định và bất động sản đầu t</w:t>
      </w:r>
      <w:r>
        <w:rPr>
          <w:sz w:val="22"/>
          <w:szCs w:val="22"/>
        </w:rPr>
        <w:softHyphen/>
        <w:t>ư. Chênh lệch đánh giá lại tài sản chỉ đư</w:t>
      </w:r>
      <w:r>
        <w:rPr>
          <w:sz w:val="22"/>
          <w:szCs w:val="22"/>
        </w:rPr>
        <w:softHyphen/>
        <w:t>ợc thực hiện khi: có quyết định của Nhà nư</w:t>
      </w:r>
      <w:r>
        <w:rPr>
          <w:sz w:val="22"/>
          <w:szCs w:val="22"/>
        </w:rPr>
        <w:softHyphen/>
        <w:t>ớc về đánh giá lại tài sản hoặc các tr</w:t>
      </w:r>
      <w:r>
        <w:rPr>
          <w:sz w:val="22"/>
          <w:szCs w:val="22"/>
        </w:rPr>
        <w:softHyphen/>
        <w:t>ường hợp khác theo quy.</w:t>
      </w:r>
    </w:p>
    <w:p w:rsidR="00A90D8C" w:rsidRDefault="00A90D8C" w:rsidP="00AA68AF">
      <w:pPr>
        <w:numPr>
          <w:ilvl w:val="0"/>
          <w:numId w:val="6"/>
        </w:numPr>
        <w:spacing w:before="120" w:after="120"/>
        <w:ind w:left="493" w:hanging="493"/>
        <w:jc w:val="both"/>
        <w:rPr>
          <w:b/>
          <w:bCs/>
          <w:sz w:val="22"/>
          <w:szCs w:val="22"/>
        </w:rPr>
      </w:pPr>
      <w:r>
        <w:rPr>
          <w:b/>
          <w:bCs/>
          <w:sz w:val="22"/>
          <w:szCs w:val="22"/>
        </w:rPr>
        <w:t xml:space="preserve"> Nguyên tắc ghi nhận doanh thu.</w:t>
      </w:r>
    </w:p>
    <w:p w:rsidR="00A90D8C" w:rsidRDefault="00A90D8C" w:rsidP="00627EEC">
      <w:pPr>
        <w:numPr>
          <w:ilvl w:val="0"/>
          <w:numId w:val="2"/>
        </w:numPr>
        <w:spacing w:after="120"/>
        <w:jc w:val="both"/>
        <w:rPr>
          <w:sz w:val="22"/>
          <w:szCs w:val="22"/>
        </w:rPr>
      </w:pPr>
      <w:r>
        <w:rPr>
          <w:b/>
          <w:bCs/>
          <w:i/>
          <w:iCs/>
          <w:sz w:val="22"/>
          <w:szCs w:val="22"/>
        </w:rPr>
        <w:t>Ghi nhận doanh thu bán hàng:</w:t>
      </w:r>
      <w:r>
        <w:rPr>
          <w:sz w:val="22"/>
          <w:szCs w:val="22"/>
        </w:rPr>
        <w:t xml:space="preserve"> Doanh thu bán hàng và cung cấp dịch vụ được ghi nhận khi đồng thời thoả mãn các điều kiện sau:</w:t>
      </w:r>
    </w:p>
    <w:p w:rsidR="00A90D8C" w:rsidRDefault="00A90D8C" w:rsidP="00B36B3B">
      <w:pPr>
        <w:numPr>
          <w:ilvl w:val="0"/>
          <w:numId w:val="5"/>
        </w:numPr>
        <w:tabs>
          <w:tab w:val="clear" w:pos="360"/>
          <w:tab w:val="num" w:pos="644"/>
        </w:tabs>
        <w:ind w:left="644"/>
        <w:jc w:val="both"/>
        <w:rPr>
          <w:sz w:val="22"/>
          <w:szCs w:val="22"/>
        </w:rPr>
      </w:pPr>
      <w:r>
        <w:rPr>
          <w:sz w:val="22"/>
          <w:szCs w:val="22"/>
        </w:rPr>
        <w:t>Phần lớn rủi ro và lợi ích gắn liền với quyền sở hữu sản phẩm, hàng hoá đã được chuyển giao cho người mua;</w:t>
      </w:r>
    </w:p>
    <w:p w:rsidR="00A90D8C" w:rsidRDefault="00A90D8C" w:rsidP="00B36B3B">
      <w:pPr>
        <w:numPr>
          <w:ilvl w:val="0"/>
          <w:numId w:val="4"/>
        </w:numPr>
        <w:tabs>
          <w:tab w:val="clear" w:pos="360"/>
          <w:tab w:val="num" w:pos="644"/>
        </w:tabs>
        <w:ind w:left="641" w:hanging="357"/>
        <w:jc w:val="both"/>
        <w:rPr>
          <w:sz w:val="22"/>
          <w:szCs w:val="22"/>
        </w:rPr>
      </w:pPr>
      <w:r>
        <w:rPr>
          <w:sz w:val="22"/>
          <w:szCs w:val="22"/>
        </w:rPr>
        <w:t>Công ty không còn nắm giữ quyền quản lý hàng hoá như người sở hữu hàng hoá hoặc quyền kiểm soát hàng hoá;</w:t>
      </w:r>
    </w:p>
    <w:p w:rsidR="00A90D8C" w:rsidRDefault="00A90D8C" w:rsidP="00B36B3B">
      <w:pPr>
        <w:numPr>
          <w:ilvl w:val="0"/>
          <w:numId w:val="4"/>
        </w:numPr>
        <w:tabs>
          <w:tab w:val="clear" w:pos="360"/>
          <w:tab w:val="num" w:pos="644"/>
        </w:tabs>
        <w:ind w:left="641" w:hanging="357"/>
        <w:jc w:val="both"/>
        <w:rPr>
          <w:sz w:val="22"/>
          <w:szCs w:val="22"/>
        </w:rPr>
      </w:pPr>
      <w:r>
        <w:rPr>
          <w:sz w:val="22"/>
          <w:szCs w:val="22"/>
        </w:rPr>
        <w:t>Doanh thu được xác định tương đối chắc chắn;</w:t>
      </w:r>
    </w:p>
    <w:p w:rsidR="00A90D8C" w:rsidRDefault="00A90D8C" w:rsidP="00B36B3B">
      <w:pPr>
        <w:numPr>
          <w:ilvl w:val="0"/>
          <w:numId w:val="4"/>
        </w:numPr>
        <w:tabs>
          <w:tab w:val="clear" w:pos="360"/>
          <w:tab w:val="num" w:pos="644"/>
        </w:tabs>
        <w:ind w:left="641" w:hanging="357"/>
        <w:jc w:val="both"/>
        <w:rPr>
          <w:sz w:val="22"/>
          <w:szCs w:val="22"/>
        </w:rPr>
      </w:pPr>
      <w:r>
        <w:rPr>
          <w:sz w:val="22"/>
          <w:szCs w:val="22"/>
        </w:rPr>
        <w:t>Công ty đã thu được hoặc sẽ thu được lợi ích kinh tế từ giao dịch bán hàng;</w:t>
      </w:r>
    </w:p>
    <w:p w:rsidR="00A90D8C" w:rsidRDefault="00A90D8C" w:rsidP="00B36B3B">
      <w:pPr>
        <w:numPr>
          <w:ilvl w:val="0"/>
          <w:numId w:val="4"/>
        </w:numPr>
        <w:tabs>
          <w:tab w:val="clear" w:pos="360"/>
          <w:tab w:val="num" w:pos="644"/>
        </w:tabs>
        <w:spacing w:after="120"/>
        <w:ind w:left="641" w:hanging="357"/>
        <w:jc w:val="both"/>
        <w:rPr>
          <w:sz w:val="22"/>
          <w:szCs w:val="22"/>
        </w:rPr>
      </w:pPr>
      <w:r>
        <w:rPr>
          <w:sz w:val="22"/>
          <w:szCs w:val="22"/>
        </w:rPr>
        <w:t>Xác định được chi phí liên quan đến giao dịch bán hàng.</w:t>
      </w:r>
    </w:p>
    <w:p w:rsidR="00A90D8C" w:rsidRDefault="00A90D8C" w:rsidP="00B47334">
      <w:pPr>
        <w:spacing w:after="120"/>
        <w:ind w:left="641"/>
        <w:jc w:val="both"/>
        <w:rPr>
          <w:sz w:val="22"/>
          <w:szCs w:val="22"/>
        </w:rPr>
      </w:pPr>
    </w:p>
    <w:p w:rsidR="00A90D8C" w:rsidRPr="009F23F0" w:rsidRDefault="00A90D8C" w:rsidP="00627EEC">
      <w:pPr>
        <w:numPr>
          <w:ilvl w:val="1"/>
          <w:numId w:val="4"/>
        </w:numPr>
        <w:spacing w:after="120" w:line="300" w:lineRule="exact"/>
        <w:jc w:val="both"/>
        <w:rPr>
          <w:sz w:val="22"/>
          <w:szCs w:val="22"/>
          <w:lang w:val="vi-VN"/>
        </w:rPr>
      </w:pPr>
      <w:r w:rsidRPr="009F23F0">
        <w:rPr>
          <w:b/>
          <w:bCs/>
          <w:i/>
          <w:iCs/>
          <w:sz w:val="22"/>
          <w:szCs w:val="22"/>
          <w:lang w:val="vi-VN"/>
        </w:rPr>
        <w:t xml:space="preserve">Doanh thu hoạt động tài chính: </w:t>
      </w:r>
      <w:r w:rsidRPr="009F23F0">
        <w:rPr>
          <w:sz w:val="22"/>
          <w:szCs w:val="22"/>
          <w:lang w:val="vi-VN"/>
        </w:rPr>
        <w:t>Doanh thu phát sinh từ lãi tiền gửi và các khoản doanh thu hoạt động tài chính khác được ghi nhận khi thoả mãn đồng thời hai (02) điều kiện sau:</w:t>
      </w:r>
    </w:p>
    <w:p w:rsidR="00A90D8C" w:rsidRDefault="00A90D8C" w:rsidP="00B36B3B">
      <w:pPr>
        <w:numPr>
          <w:ilvl w:val="0"/>
          <w:numId w:val="3"/>
        </w:numPr>
        <w:spacing w:line="300" w:lineRule="exact"/>
        <w:ind w:left="714" w:hanging="357"/>
        <w:jc w:val="both"/>
        <w:rPr>
          <w:sz w:val="22"/>
          <w:szCs w:val="22"/>
        </w:rPr>
      </w:pPr>
      <w:r>
        <w:rPr>
          <w:sz w:val="22"/>
          <w:szCs w:val="22"/>
        </w:rPr>
        <w:t>Có khả năng thu được lợi ích kinh tế từ giao dịch đó;</w:t>
      </w:r>
    </w:p>
    <w:p w:rsidR="00A90D8C" w:rsidRDefault="00A90D8C" w:rsidP="00B36B3B">
      <w:pPr>
        <w:numPr>
          <w:ilvl w:val="0"/>
          <w:numId w:val="3"/>
        </w:numPr>
        <w:spacing w:line="300" w:lineRule="exact"/>
        <w:ind w:left="714" w:hanging="357"/>
        <w:jc w:val="both"/>
        <w:rPr>
          <w:sz w:val="22"/>
          <w:szCs w:val="22"/>
        </w:rPr>
      </w:pPr>
      <w:r>
        <w:rPr>
          <w:sz w:val="22"/>
          <w:szCs w:val="22"/>
        </w:rPr>
        <w:t>Doanh thu được xác định tương đối chắc chắn.</w:t>
      </w:r>
    </w:p>
    <w:p w:rsidR="00A90D8C" w:rsidRDefault="00A90D8C" w:rsidP="00B36B3B">
      <w:pPr>
        <w:numPr>
          <w:ilvl w:val="0"/>
          <w:numId w:val="6"/>
        </w:numPr>
        <w:spacing w:before="120" w:after="120" w:line="300" w:lineRule="exact"/>
        <w:ind w:left="493" w:hanging="493"/>
        <w:jc w:val="both"/>
        <w:rPr>
          <w:b/>
          <w:bCs/>
          <w:sz w:val="22"/>
          <w:szCs w:val="22"/>
        </w:rPr>
      </w:pPr>
      <w:r>
        <w:rPr>
          <w:b/>
          <w:bCs/>
          <w:sz w:val="22"/>
          <w:szCs w:val="22"/>
        </w:rPr>
        <w:t xml:space="preserve"> Chi phí tài chính</w:t>
      </w:r>
    </w:p>
    <w:p w:rsidR="00A90D8C" w:rsidRDefault="00A90D8C" w:rsidP="00B47334">
      <w:pPr>
        <w:spacing w:after="120" w:line="300" w:lineRule="exact"/>
        <w:ind w:left="270"/>
        <w:jc w:val="both"/>
        <w:rPr>
          <w:sz w:val="22"/>
          <w:szCs w:val="22"/>
        </w:rPr>
      </w:pPr>
      <w:r>
        <w:rPr>
          <w:sz w:val="22"/>
          <w:szCs w:val="22"/>
        </w:rPr>
        <w:t>Các khoản chi phí tài chính đư</w:t>
      </w:r>
      <w:r>
        <w:rPr>
          <w:sz w:val="22"/>
          <w:szCs w:val="22"/>
        </w:rPr>
        <w:softHyphen/>
        <w:t>ợc ghi nhận bao gồm các khoản chi phí hoặc các khoản lỗ liên quan đến các hoạt động đầu t</w:t>
      </w:r>
      <w:r>
        <w:rPr>
          <w:sz w:val="22"/>
          <w:szCs w:val="22"/>
        </w:rPr>
        <w:softHyphen/>
        <w:t>ư tài chính, chi phí đi vay vốn, chi phí góp vốn liên doanh, liên kết, lỗ chuyển như</w:t>
      </w:r>
      <w:r>
        <w:rPr>
          <w:sz w:val="22"/>
          <w:szCs w:val="22"/>
        </w:rPr>
        <w:softHyphen/>
        <w:t>ợng chứng khoán ngắn hạn, chi phí giao dịch bán chứng khoán, dự phòng giảm giá đầu tư</w:t>
      </w:r>
      <w:r>
        <w:rPr>
          <w:sz w:val="22"/>
          <w:szCs w:val="22"/>
        </w:rPr>
        <w:softHyphen/>
        <w:t xml:space="preserve"> chứng khoán, khoản lỗ phát sinh khi bán ngoại tệ, lỗ tỷ giá hối đoái.</w:t>
      </w:r>
    </w:p>
    <w:p w:rsidR="00A90D8C" w:rsidRPr="009F23F0" w:rsidRDefault="00A90D8C" w:rsidP="007F7E1B">
      <w:pPr>
        <w:numPr>
          <w:ilvl w:val="0"/>
          <w:numId w:val="6"/>
        </w:numPr>
        <w:spacing w:before="160" w:after="120"/>
        <w:ind w:left="0" w:firstLine="0"/>
        <w:jc w:val="both"/>
        <w:rPr>
          <w:b/>
          <w:bCs/>
          <w:sz w:val="22"/>
          <w:szCs w:val="22"/>
        </w:rPr>
      </w:pPr>
      <w:r>
        <w:rPr>
          <w:b/>
          <w:bCs/>
          <w:sz w:val="22"/>
          <w:szCs w:val="22"/>
        </w:rPr>
        <w:t xml:space="preserve"> </w:t>
      </w:r>
      <w:r w:rsidRPr="009F23F0">
        <w:rPr>
          <w:b/>
          <w:bCs/>
          <w:sz w:val="22"/>
          <w:szCs w:val="22"/>
        </w:rPr>
        <w:t>Nguyên tắc ghi nhận chi phí thuế thu nhập hiện hành và chi phí thuế thu nhập doanh nghiệp hoãn lại</w:t>
      </w:r>
    </w:p>
    <w:p w:rsidR="00A90D8C" w:rsidRDefault="00A90D8C" w:rsidP="00754547">
      <w:pPr>
        <w:pStyle w:val="BodyText2"/>
        <w:spacing w:after="120"/>
        <w:ind w:left="360"/>
        <w:rPr>
          <w:rFonts w:eastAsia="Times New Roman"/>
          <w:sz w:val="22"/>
          <w:szCs w:val="22"/>
          <w:lang w:val="en-US"/>
        </w:rPr>
      </w:pPr>
      <w:r>
        <w:rPr>
          <w:sz w:val="22"/>
          <w:szCs w:val="22"/>
          <w:lang w:val="en-US"/>
        </w:rPr>
        <w:t>Chi phí thuế thu nhập doanh nghiệp hiện hành được tính dựa trên thu nhập chịu thuế trong kỳ. Thu nhập chịu thuế khác với lợi nhuận thuần được tr</w:t>
      </w:r>
      <w:r>
        <w:rPr>
          <w:rFonts w:eastAsia="Times New Roman"/>
          <w:sz w:val="22"/>
          <w:szCs w:val="22"/>
          <w:lang w:val="en-US"/>
        </w:rPr>
        <w:t>ình bày trên báo cáo kết quả kinh doanh vì thu nh</w:t>
      </w:r>
      <w:r>
        <w:rPr>
          <w:sz w:val="22"/>
          <w:szCs w:val="22"/>
          <w:lang w:val="en-US"/>
        </w:rPr>
        <w:t xml:space="preserve">ập chịu thuế không bao gồm các khoản thu nhập hay chi phí tính thuế hoặc được khấu trừ trong các năm khác và ngoài ra không bao gồm các khoản </w:t>
      </w:r>
      <w:r>
        <w:rPr>
          <w:rFonts w:eastAsia="Times New Roman"/>
          <w:sz w:val="22"/>
          <w:szCs w:val="22"/>
          <w:lang w:val="en-US"/>
        </w:rPr>
        <w:t xml:space="preserve">thu nhập không chịu thuế và </w:t>
      </w:r>
      <w:r>
        <w:rPr>
          <w:sz w:val="22"/>
          <w:szCs w:val="22"/>
          <w:lang w:val="en-US"/>
        </w:rPr>
        <w:t>các khoản chi phí không được khấu trừ.</w:t>
      </w:r>
    </w:p>
    <w:p w:rsidR="00A90D8C" w:rsidRDefault="00A90D8C" w:rsidP="00754547">
      <w:pPr>
        <w:pStyle w:val="BodyText2"/>
        <w:spacing w:after="120"/>
        <w:ind w:left="360"/>
        <w:rPr>
          <w:rFonts w:eastAsia="Times New Roman"/>
          <w:sz w:val="22"/>
          <w:szCs w:val="22"/>
          <w:lang w:val="en-US"/>
        </w:rPr>
      </w:pPr>
      <w:r>
        <w:rPr>
          <w:rFonts w:eastAsia="Times New Roman"/>
          <w:sz w:val="22"/>
          <w:szCs w:val="22"/>
          <w:lang w:val="en-US"/>
        </w:rPr>
        <w:t>Thuế suất thuế thu nhập doanh nghiệp hiện hành là 25%.</w:t>
      </w:r>
    </w:p>
    <w:p w:rsidR="00A90D8C" w:rsidRDefault="00A90D8C" w:rsidP="00754547">
      <w:pPr>
        <w:pStyle w:val="BodyText2"/>
        <w:spacing w:after="120"/>
        <w:ind w:left="360"/>
        <w:rPr>
          <w:rFonts w:eastAsia="Times New Roman"/>
          <w:sz w:val="22"/>
          <w:szCs w:val="22"/>
          <w:lang w:val="en-US"/>
        </w:rPr>
      </w:pPr>
      <w:r>
        <w:rPr>
          <w:rFonts w:eastAsia="Times New Roman"/>
          <w:sz w:val="22"/>
          <w:szCs w:val="22"/>
          <w:lang w:val="en-US"/>
        </w:rPr>
        <w:t xml:space="preserve">Thuế thu nhập hoãn lại </w:t>
      </w:r>
      <w:r>
        <w:rPr>
          <w:sz w:val="22"/>
          <w:szCs w:val="22"/>
          <w:lang w:val="en-US"/>
        </w:rPr>
        <w:t xml:space="preserve">được tính trên các khoản chênh lệch </w:t>
      </w:r>
      <w:r>
        <w:rPr>
          <w:rFonts w:eastAsia="Times New Roman"/>
          <w:sz w:val="22"/>
          <w:szCs w:val="22"/>
          <w:lang w:val="en-US"/>
        </w:rPr>
        <w:t xml:space="preserve">tạm thời </w:t>
      </w:r>
      <w:r>
        <w:rPr>
          <w:sz w:val="22"/>
          <w:szCs w:val="22"/>
          <w:lang w:val="en-US"/>
        </w:rPr>
        <w:t>giữa giá trị ghi sổ và cơ sở tính thuế thu nhập doanh nghiệp của các khoản mục tài sản hoặc công nợ trên báo cáo tài chính. Thuế thu nhập ho</w:t>
      </w:r>
      <w:r>
        <w:rPr>
          <w:rFonts w:eastAsia="Times New Roman"/>
          <w:sz w:val="22"/>
          <w:szCs w:val="22"/>
          <w:lang w:val="en-US"/>
        </w:rPr>
        <w:t xml:space="preserve">ãn lại phải trả </w:t>
      </w:r>
      <w:r>
        <w:rPr>
          <w:sz w:val="22"/>
          <w:szCs w:val="22"/>
          <w:lang w:val="en-US"/>
        </w:rPr>
        <w:t>được ghi nhận cho tất cả</w:t>
      </w:r>
      <w:r>
        <w:rPr>
          <w:rFonts w:eastAsia="Times New Roman"/>
          <w:sz w:val="22"/>
          <w:szCs w:val="22"/>
          <w:lang w:val="en-US"/>
        </w:rPr>
        <w:t xml:space="preserve"> các khoản chênh lệch tạm thời còn tài sản thuế thu nhập hoãn lại chỉ </w:t>
      </w:r>
      <w:r>
        <w:rPr>
          <w:sz w:val="22"/>
          <w:szCs w:val="22"/>
          <w:lang w:val="en-US"/>
        </w:rPr>
        <w:t>được ghi nhận khi chắc chắn có đủ lợi nhuận tính thuế trong tương lai để khấu trừ các khoản chênh lệch tạm thời đó.</w:t>
      </w:r>
    </w:p>
    <w:p w:rsidR="00A90D8C" w:rsidRDefault="00A90D8C" w:rsidP="00754547">
      <w:pPr>
        <w:pStyle w:val="BodyText2"/>
        <w:spacing w:after="120"/>
        <w:ind w:left="360"/>
        <w:rPr>
          <w:rFonts w:eastAsia="Times New Roman"/>
          <w:sz w:val="22"/>
          <w:szCs w:val="22"/>
          <w:lang w:val="en-US"/>
        </w:rPr>
      </w:pPr>
      <w:r>
        <w:rPr>
          <w:sz w:val="22"/>
          <w:szCs w:val="22"/>
          <w:lang w:val="en-US"/>
        </w:rPr>
        <w:t>Việc xác định thuế thu nhập doanh nghiệp của công ty căn cứ vào các quy định hiện hành về thuế. Tuy nhiên, các quy định này thay đổi theo từng thời kỳ và việc xác định sau cùng về thuế thu nhập doanh nghiệp tuỳ thuộc và</w:t>
      </w:r>
      <w:r>
        <w:rPr>
          <w:rFonts w:eastAsia="Times New Roman"/>
          <w:sz w:val="22"/>
          <w:szCs w:val="22"/>
          <w:lang w:val="en-US"/>
        </w:rPr>
        <w:t>o</w:t>
      </w:r>
      <w:r>
        <w:rPr>
          <w:sz w:val="22"/>
          <w:szCs w:val="22"/>
          <w:lang w:val="en-US"/>
        </w:rPr>
        <w:t xml:space="preserve"> kết quả kiểm tra của cơ quan thuế có thẩm quyền.</w:t>
      </w:r>
    </w:p>
    <w:p w:rsidR="00A90D8C" w:rsidRPr="005E5449" w:rsidRDefault="00A90D8C" w:rsidP="0002190C">
      <w:pPr>
        <w:numPr>
          <w:ilvl w:val="0"/>
          <w:numId w:val="6"/>
        </w:numPr>
        <w:spacing w:before="160" w:after="120"/>
        <w:ind w:left="493" w:hanging="493"/>
        <w:jc w:val="both"/>
        <w:rPr>
          <w:b/>
          <w:bCs/>
          <w:sz w:val="22"/>
          <w:szCs w:val="22"/>
        </w:rPr>
      </w:pPr>
      <w:r>
        <w:rPr>
          <w:b/>
          <w:bCs/>
          <w:sz w:val="22"/>
          <w:szCs w:val="22"/>
        </w:rPr>
        <w:t xml:space="preserve"> </w:t>
      </w:r>
      <w:r w:rsidRPr="005E5449">
        <w:rPr>
          <w:b/>
          <w:bCs/>
          <w:sz w:val="22"/>
          <w:szCs w:val="22"/>
        </w:rPr>
        <w:t>Công cụ tài chính</w:t>
      </w:r>
    </w:p>
    <w:p w:rsidR="00A90D8C" w:rsidRPr="005E5449" w:rsidRDefault="00A90D8C" w:rsidP="0002190C">
      <w:pPr>
        <w:pStyle w:val="BodyTextIndent"/>
        <w:ind w:left="0" w:firstLine="360"/>
        <w:rPr>
          <w:i/>
          <w:sz w:val="22"/>
          <w:szCs w:val="22"/>
        </w:rPr>
      </w:pPr>
      <w:r w:rsidRPr="007B77A9">
        <w:rPr>
          <w:i/>
          <w:sz w:val="22"/>
          <w:szCs w:val="22"/>
        </w:rPr>
        <w:t>Ghi nhận ban đầu</w:t>
      </w:r>
    </w:p>
    <w:p w:rsidR="00A90D8C" w:rsidRDefault="00A90D8C" w:rsidP="00514333">
      <w:pPr>
        <w:pStyle w:val="BodyTextIndent"/>
        <w:jc w:val="both"/>
        <w:rPr>
          <w:sz w:val="22"/>
          <w:szCs w:val="22"/>
        </w:rPr>
      </w:pPr>
      <w:r>
        <w:rPr>
          <w:sz w:val="22"/>
          <w:szCs w:val="22"/>
        </w:rPr>
        <w:t>Tài sản tài chính được ghi nhận theo giá gốc cộng với các chi phí giao dịch có liên quan trực tiếp đến việc mua sắm tài sản tài chính đó. Tài sản tài chính của Công ty bao gồm tiền và các khoản tương đương tiền, phải thu khách hàng và phải thu khác, đầu tư tài chính và các khoản ký quỹ</w:t>
      </w:r>
      <w:r w:rsidRPr="00491AFA">
        <w:rPr>
          <w:sz w:val="22"/>
          <w:szCs w:val="22"/>
        </w:rPr>
        <w:t>.</w:t>
      </w:r>
    </w:p>
    <w:p w:rsidR="00A90D8C" w:rsidRDefault="00A90D8C" w:rsidP="00514333">
      <w:pPr>
        <w:pStyle w:val="BodyTextIndent"/>
        <w:jc w:val="both"/>
        <w:rPr>
          <w:sz w:val="22"/>
          <w:szCs w:val="22"/>
        </w:rPr>
      </w:pPr>
      <w:r>
        <w:rPr>
          <w:sz w:val="22"/>
          <w:szCs w:val="22"/>
        </w:rPr>
        <w:t>Nợ phải trả tài chính được ghi nhận theo giá gốc, nợ phải trả tài chính bao gồm phải trả người bán và phải trả khác, chi phí phải trả và các khoản vay.</w:t>
      </w:r>
    </w:p>
    <w:p w:rsidR="00A90D8C" w:rsidRPr="005E5449" w:rsidRDefault="00A90D8C" w:rsidP="00514333">
      <w:pPr>
        <w:pStyle w:val="BodyTextIndent"/>
        <w:ind w:left="0" w:firstLine="360"/>
        <w:jc w:val="both"/>
        <w:rPr>
          <w:i/>
          <w:sz w:val="22"/>
          <w:szCs w:val="22"/>
        </w:rPr>
      </w:pPr>
      <w:r w:rsidRPr="007B77A9">
        <w:rPr>
          <w:i/>
          <w:sz w:val="22"/>
          <w:szCs w:val="22"/>
        </w:rPr>
        <w:t>Đánh giá lại sau ghi nhận ban đầu</w:t>
      </w:r>
    </w:p>
    <w:p w:rsidR="00A90D8C" w:rsidRDefault="00A90D8C" w:rsidP="00514333">
      <w:pPr>
        <w:pStyle w:val="BodyTextIndent"/>
        <w:jc w:val="both"/>
        <w:rPr>
          <w:sz w:val="22"/>
          <w:szCs w:val="22"/>
        </w:rPr>
      </w:pPr>
      <w:r>
        <w:rPr>
          <w:sz w:val="22"/>
          <w:szCs w:val="22"/>
        </w:rPr>
        <w:t>Ngoại trừ phải thu khách hàng và phải thu khác được đánh giá lại khi có khả năng giảm giá dưới hình thức dự phòng phải thu khó đòi và các khoản đầu tư tài chính được đánh giá lại khi có khả năng giảm giá dưới hình thức dự phòng giảm giá các khoản đầu tư, thì hiện tại chưa có quy định về đánh giá lại công cụ tài chính sau ghi nhận ban đầu.</w:t>
      </w:r>
    </w:p>
    <w:p w:rsidR="00A90D8C" w:rsidRPr="005E5449" w:rsidRDefault="00A90D8C" w:rsidP="0002190C">
      <w:pPr>
        <w:numPr>
          <w:ilvl w:val="0"/>
          <w:numId w:val="6"/>
        </w:numPr>
        <w:spacing w:before="160" w:after="120"/>
        <w:ind w:left="493" w:hanging="493"/>
        <w:jc w:val="both"/>
        <w:rPr>
          <w:b/>
          <w:bCs/>
          <w:sz w:val="22"/>
          <w:szCs w:val="22"/>
        </w:rPr>
      </w:pPr>
      <w:r>
        <w:rPr>
          <w:b/>
          <w:bCs/>
          <w:sz w:val="22"/>
          <w:szCs w:val="22"/>
        </w:rPr>
        <w:t xml:space="preserve"> </w:t>
      </w:r>
      <w:r w:rsidRPr="005E5449">
        <w:rPr>
          <w:b/>
          <w:bCs/>
          <w:sz w:val="22"/>
          <w:szCs w:val="22"/>
        </w:rPr>
        <w:t>Bên liên quan</w:t>
      </w:r>
    </w:p>
    <w:p w:rsidR="00A90D8C" w:rsidRDefault="00A90D8C" w:rsidP="0002190C">
      <w:pPr>
        <w:pStyle w:val="BodyText2"/>
        <w:spacing w:after="120"/>
        <w:ind w:left="360"/>
        <w:rPr>
          <w:sz w:val="22"/>
          <w:szCs w:val="22"/>
        </w:rPr>
      </w:pPr>
      <w:r w:rsidRPr="00491AFA">
        <w:rPr>
          <w:sz w:val="22"/>
          <w:szCs w:val="22"/>
        </w:rPr>
        <w:t>Các bên được coi là liên quan nếu một bên có khả năng kiểm soát hoặc có ảnh hưởng đáng kể đối với bên kia trong việc ra các quyết định chính sách tài chính và hoạt động.</w:t>
      </w:r>
    </w:p>
    <w:p w:rsidR="00A90D8C" w:rsidRDefault="00A90D8C" w:rsidP="0002190C">
      <w:pPr>
        <w:pStyle w:val="BodyText2"/>
        <w:spacing w:after="120"/>
        <w:ind w:left="360"/>
        <w:rPr>
          <w:sz w:val="22"/>
          <w:szCs w:val="22"/>
        </w:rPr>
      </w:pPr>
    </w:p>
    <w:p w:rsidR="00A90D8C" w:rsidRDefault="00A90D8C" w:rsidP="0002190C">
      <w:pPr>
        <w:pStyle w:val="BodyText2"/>
        <w:spacing w:after="120"/>
        <w:ind w:left="360"/>
        <w:rPr>
          <w:sz w:val="22"/>
          <w:szCs w:val="22"/>
        </w:rPr>
      </w:pPr>
    </w:p>
    <w:p w:rsidR="00A90D8C" w:rsidRDefault="00A90D8C" w:rsidP="0002190C">
      <w:pPr>
        <w:pStyle w:val="BodyText2"/>
        <w:spacing w:after="120"/>
        <w:ind w:left="360"/>
        <w:rPr>
          <w:sz w:val="22"/>
          <w:szCs w:val="22"/>
        </w:rPr>
      </w:pPr>
    </w:p>
    <w:p w:rsidR="00A90D8C" w:rsidRDefault="00A90D8C" w:rsidP="0002190C">
      <w:pPr>
        <w:pStyle w:val="BodyText2"/>
        <w:spacing w:after="120"/>
        <w:ind w:left="360"/>
        <w:rPr>
          <w:sz w:val="22"/>
          <w:szCs w:val="22"/>
        </w:rPr>
      </w:pPr>
    </w:p>
    <w:p w:rsidR="00A90D8C" w:rsidRDefault="00A90D8C" w:rsidP="0002190C">
      <w:pPr>
        <w:pStyle w:val="BodyText2"/>
        <w:spacing w:after="120"/>
        <w:ind w:left="360"/>
        <w:rPr>
          <w:sz w:val="22"/>
          <w:szCs w:val="22"/>
        </w:rPr>
      </w:pPr>
    </w:p>
    <w:p w:rsidR="00A90D8C" w:rsidRPr="005E5449" w:rsidRDefault="00A90D8C" w:rsidP="0002190C">
      <w:pPr>
        <w:numPr>
          <w:ilvl w:val="0"/>
          <w:numId w:val="6"/>
        </w:numPr>
        <w:spacing w:before="160" w:after="120"/>
        <w:ind w:left="493" w:hanging="493"/>
        <w:jc w:val="both"/>
        <w:rPr>
          <w:b/>
          <w:bCs/>
          <w:sz w:val="22"/>
          <w:szCs w:val="22"/>
        </w:rPr>
      </w:pPr>
      <w:r>
        <w:rPr>
          <w:b/>
          <w:bCs/>
          <w:sz w:val="22"/>
          <w:szCs w:val="22"/>
        </w:rPr>
        <w:t xml:space="preserve"> </w:t>
      </w:r>
      <w:r w:rsidRPr="005E5449">
        <w:rPr>
          <w:b/>
          <w:bCs/>
          <w:sz w:val="22"/>
          <w:szCs w:val="22"/>
        </w:rPr>
        <w:t xml:space="preserve">Báo cáo bộ phận </w:t>
      </w:r>
    </w:p>
    <w:p w:rsidR="00A90D8C" w:rsidRPr="005E5449" w:rsidRDefault="00A90D8C" w:rsidP="0002190C">
      <w:pPr>
        <w:ind w:firstLine="360"/>
        <w:jc w:val="both"/>
        <w:rPr>
          <w:sz w:val="22"/>
          <w:szCs w:val="22"/>
        </w:rPr>
      </w:pPr>
      <w:r w:rsidRPr="005E5449">
        <w:rPr>
          <w:sz w:val="22"/>
          <w:szCs w:val="22"/>
        </w:rPr>
        <w:t>Báo cáo theo bộ phận bao gồm bộ phận theo lĩnh vực kinh doanh và bộ phận theo khu vực địa lý.</w:t>
      </w:r>
    </w:p>
    <w:p w:rsidR="00A90D8C" w:rsidRPr="005E5449" w:rsidRDefault="00A90D8C" w:rsidP="0002190C">
      <w:pPr>
        <w:ind w:left="360"/>
        <w:jc w:val="both"/>
        <w:rPr>
          <w:sz w:val="22"/>
          <w:szCs w:val="22"/>
        </w:rPr>
      </w:pPr>
    </w:p>
    <w:p w:rsidR="00A90D8C" w:rsidRDefault="00A90D8C" w:rsidP="00B47334">
      <w:pPr>
        <w:ind w:left="360"/>
        <w:jc w:val="both"/>
        <w:rPr>
          <w:sz w:val="22"/>
          <w:szCs w:val="22"/>
        </w:rPr>
      </w:pPr>
      <w:r w:rsidRPr="005E5449">
        <w:rPr>
          <w:sz w:val="22"/>
          <w:szCs w:val="22"/>
        </w:rPr>
        <w:t>Bộ phận theo lĩnh vực kinh doanh là một bộ phận có thể phân biệt được của Công ty tham gia vào quá trình sản xuất hoặc cung cấp sản phẩm, dịch vụ trong phạm vi một môi trường kinh tế cụ thể mà bộ phận này có rủi ro và lợi ích kinh tế khác với bộ phận kinh doanh khác trong môi trường kinh tế khác.</w:t>
      </w:r>
    </w:p>
    <w:p w:rsidR="00A90D8C" w:rsidRPr="005E5449" w:rsidRDefault="00A90D8C" w:rsidP="00B47334">
      <w:pPr>
        <w:ind w:left="360"/>
        <w:jc w:val="both"/>
        <w:rPr>
          <w:sz w:val="22"/>
          <w:szCs w:val="22"/>
        </w:rPr>
      </w:pPr>
    </w:p>
    <w:p w:rsidR="00A90D8C" w:rsidRPr="005E5449" w:rsidRDefault="00A90D8C" w:rsidP="0002190C">
      <w:pPr>
        <w:ind w:left="360"/>
        <w:jc w:val="both"/>
        <w:rPr>
          <w:sz w:val="22"/>
          <w:szCs w:val="22"/>
        </w:rPr>
      </w:pPr>
      <w:r w:rsidRPr="005E5449">
        <w:rPr>
          <w:sz w:val="22"/>
          <w:szCs w:val="22"/>
        </w:rPr>
        <w:t xml:space="preserve">Bộ phận theo khu vực địa lý là một bộ phận có thể phân biệt được của Công ty tham gia vào quá trình sản xuất hoặc cung cấp sản phẩm, dịch vụ trong phạm vi một môi trường kinh tế cụ thể mà bộ phận này có rủi ro và lợi ích kinh tế khác với bộ phận kinh doanh khác trong môi trường kinh tế khác. Hoạt động sản xuất và điều hành của Công ty tập trung tại khu vực </w:t>
      </w:r>
      <w:r>
        <w:rPr>
          <w:sz w:val="22"/>
          <w:szCs w:val="22"/>
        </w:rPr>
        <w:t>huyện Can Lộc</w:t>
      </w:r>
      <w:r w:rsidRPr="005E5449">
        <w:rPr>
          <w:sz w:val="22"/>
          <w:szCs w:val="22"/>
        </w:rPr>
        <w:t xml:space="preserve"> trong khi các hoạt động mua hàng và tiêu thụ xảy ra trong phạm vi cả nước và thế giới. Vì vậy việc lập báo cáo bộ phận theo khu vực địa lý là không khả thi và việc không lập báo cáo này không ảnh hưởng trọng yếu tới việc trình bày báo cáo tài chính nói chung.</w:t>
      </w:r>
    </w:p>
    <w:p w:rsidR="00A90D8C" w:rsidRDefault="00A90D8C" w:rsidP="00627EEC">
      <w:pPr>
        <w:spacing w:after="120"/>
        <w:rPr>
          <w:b/>
          <w:bCs/>
          <w:spacing w:val="-4"/>
          <w:sz w:val="22"/>
          <w:szCs w:val="22"/>
        </w:rPr>
      </w:pPr>
    </w:p>
    <w:p w:rsidR="00A90D8C" w:rsidRPr="005B40F8" w:rsidRDefault="00A90D8C" w:rsidP="00BD605C">
      <w:pPr>
        <w:numPr>
          <w:ilvl w:val="0"/>
          <w:numId w:val="9"/>
        </w:numPr>
        <w:tabs>
          <w:tab w:val="clear" w:pos="284"/>
          <w:tab w:val="num" w:pos="360"/>
        </w:tabs>
        <w:spacing w:before="120" w:line="300" w:lineRule="exact"/>
        <w:ind w:left="360" w:hanging="360"/>
        <w:jc w:val="both"/>
        <w:rPr>
          <w:b/>
          <w:bCs/>
          <w:sz w:val="22"/>
          <w:szCs w:val="22"/>
        </w:rPr>
      </w:pPr>
      <w:r w:rsidRPr="005B40F8">
        <w:rPr>
          <w:b/>
          <w:bCs/>
          <w:sz w:val="22"/>
          <w:szCs w:val="22"/>
        </w:rPr>
        <w:t>THÔNG TIN BỔ SUNG CHO CÁC KHOẢN MỤC TRÌNH BÀY TRÊN BẢNG CÂN ĐỐI KẾ TOÁN</w:t>
      </w:r>
    </w:p>
    <w:p w:rsidR="00A90D8C" w:rsidRDefault="00A90D8C" w:rsidP="00627EEC">
      <w:pPr>
        <w:spacing w:after="120"/>
        <w:rPr>
          <w:b/>
          <w:bCs/>
          <w:spacing w:val="-4"/>
          <w:sz w:val="22"/>
          <w:szCs w:val="22"/>
        </w:rPr>
      </w:pPr>
      <w:r w:rsidRPr="00BA70BD">
        <w:rPr>
          <w:b/>
          <w:bCs/>
          <w:spacing w:val="-4"/>
          <w:sz w:val="22"/>
          <w:szCs w:val="22"/>
        </w:rPr>
        <w:fldChar w:fldCharType="begin"/>
      </w:r>
      <w:r w:rsidRPr="00BA70BD">
        <w:rPr>
          <w:b/>
          <w:bCs/>
          <w:spacing w:val="-4"/>
          <w:sz w:val="22"/>
          <w:szCs w:val="22"/>
        </w:rPr>
        <w:instrText xml:space="preserve"> LINK Excel.Sheet.8 "D:\\Tai lieu lam viec\\2013\\Cong ty CP khoang san Mangan\\BCKT\\BCKT 2013 MMC ban nien V.xls!Note1!R5C23:R14C31" "" \a \p </w:instrText>
      </w:r>
      <w:r w:rsidRPr="00BA70BD">
        <w:rPr>
          <w:b/>
          <w:bCs/>
          <w:spacing w:val="-4"/>
          <w:sz w:val="22"/>
          <w:szCs w:val="22"/>
        </w:rPr>
        <w:fldChar w:fldCharType="separate"/>
      </w:r>
      <w:r w:rsidRPr="00040825">
        <w:rPr>
          <w:b/>
          <w:bCs/>
          <w:spacing w:val="-4"/>
          <w:sz w:val="22"/>
          <w:szCs w:val="22"/>
        </w:rPr>
        <w:object w:dxaOrig="9839" w:dyaOrig="2319">
          <v:shape id="_x0000_i1030" type="#_x0000_t75" style="width:492pt;height:116.25pt">
            <v:imagedata r:id="rId33" o:title=""/>
          </v:shape>
        </w:object>
      </w:r>
      <w:r w:rsidRPr="00BA70BD">
        <w:rPr>
          <w:b/>
          <w:bCs/>
          <w:spacing w:val="-4"/>
          <w:sz w:val="22"/>
          <w:szCs w:val="22"/>
        </w:rPr>
        <w:fldChar w:fldCharType="end"/>
      </w:r>
    </w:p>
    <w:p w:rsidR="00A90D8C" w:rsidRDefault="00A90D8C" w:rsidP="00627EEC">
      <w:pPr>
        <w:spacing w:after="120"/>
        <w:rPr>
          <w:b/>
          <w:bCs/>
          <w:spacing w:val="-4"/>
          <w:sz w:val="22"/>
          <w:szCs w:val="22"/>
        </w:rPr>
      </w:pPr>
      <w:r w:rsidRPr="00BA70BD">
        <w:rPr>
          <w:b/>
          <w:bCs/>
          <w:spacing w:val="-4"/>
          <w:sz w:val="22"/>
          <w:szCs w:val="22"/>
        </w:rPr>
        <w:fldChar w:fldCharType="begin"/>
      </w:r>
      <w:r w:rsidRPr="00BA70BD">
        <w:rPr>
          <w:b/>
          <w:bCs/>
          <w:spacing w:val="-4"/>
          <w:sz w:val="22"/>
          <w:szCs w:val="22"/>
        </w:rPr>
        <w:instrText xml:space="preserve"> LINK Excel.Sheet.8 "D:\\Tai lieu lam viec\\2013\\Cong ty CP khoang san Mangan\\BCKT\\BCKT 2013 MMC ban nien V.xls!Note1!R127C23:R136C31" "" \a \p </w:instrText>
      </w:r>
      <w:r w:rsidRPr="00BA70BD">
        <w:rPr>
          <w:b/>
          <w:bCs/>
          <w:spacing w:val="-4"/>
          <w:sz w:val="22"/>
          <w:szCs w:val="22"/>
        </w:rPr>
        <w:fldChar w:fldCharType="separate"/>
      </w:r>
      <w:r w:rsidRPr="00040825">
        <w:rPr>
          <w:b/>
          <w:bCs/>
          <w:spacing w:val="-4"/>
          <w:sz w:val="22"/>
          <w:szCs w:val="22"/>
        </w:rPr>
        <w:object w:dxaOrig="9825" w:dyaOrig="2130">
          <v:shape id="_x0000_i1031" type="#_x0000_t75" style="width:491.25pt;height:106.5pt">
            <v:imagedata r:id="rId34" o:title=""/>
          </v:shape>
        </w:object>
      </w:r>
      <w:r w:rsidRPr="00BA70BD">
        <w:rPr>
          <w:b/>
          <w:bCs/>
          <w:spacing w:val="-4"/>
          <w:sz w:val="22"/>
          <w:szCs w:val="22"/>
        </w:rPr>
        <w:fldChar w:fldCharType="end"/>
      </w:r>
    </w:p>
    <w:p w:rsidR="00A90D8C" w:rsidRDefault="00A90D8C" w:rsidP="00627EEC">
      <w:pPr>
        <w:spacing w:after="120"/>
        <w:rPr>
          <w:b/>
          <w:bCs/>
          <w:spacing w:val="-4"/>
          <w:sz w:val="22"/>
          <w:szCs w:val="22"/>
        </w:rPr>
      </w:pPr>
      <w:r w:rsidRPr="00BA70BD">
        <w:rPr>
          <w:b/>
          <w:bCs/>
          <w:spacing w:val="-4"/>
          <w:sz w:val="22"/>
          <w:szCs w:val="22"/>
        </w:rPr>
        <w:fldChar w:fldCharType="begin"/>
      </w:r>
      <w:r w:rsidRPr="00BA70BD">
        <w:rPr>
          <w:b/>
          <w:bCs/>
          <w:spacing w:val="-4"/>
          <w:sz w:val="22"/>
          <w:szCs w:val="22"/>
        </w:rPr>
        <w:instrText xml:space="preserve"> LINK Excel.Sheet.8 "D:\\Tai lieu lam viec\\2013\\Cong ty CP khoang san Mangan\\BCKT\\BCKT 2013 MMC ban nien V.xls!Note1!R169C23:R182C31" "" \a \p </w:instrText>
      </w:r>
      <w:r w:rsidRPr="00BA70BD">
        <w:rPr>
          <w:b/>
          <w:bCs/>
          <w:spacing w:val="-4"/>
          <w:sz w:val="22"/>
          <w:szCs w:val="22"/>
        </w:rPr>
        <w:fldChar w:fldCharType="separate"/>
      </w:r>
      <w:r w:rsidRPr="00040825">
        <w:rPr>
          <w:b/>
          <w:bCs/>
          <w:spacing w:val="-4"/>
          <w:sz w:val="22"/>
          <w:szCs w:val="22"/>
        </w:rPr>
        <w:object w:dxaOrig="9825" w:dyaOrig="3045">
          <v:shape id="_x0000_i1032" type="#_x0000_t75" style="width:491.25pt;height:150.75pt">
            <v:imagedata r:id="rId35" o:title=""/>
          </v:shape>
        </w:object>
      </w:r>
      <w:r w:rsidRPr="00BA70BD">
        <w:rPr>
          <w:b/>
          <w:bCs/>
          <w:spacing w:val="-4"/>
          <w:sz w:val="22"/>
          <w:szCs w:val="22"/>
        </w:rPr>
        <w:fldChar w:fldCharType="end"/>
      </w:r>
    </w:p>
    <w:p w:rsidR="00A90D8C" w:rsidRPr="00B47334" w:rsidRDefault="00A90D8C" w:rsidP="00B47334">
      <w:pPr>
        <w:spacing w:after="120"/>
        <w:rPr>
          <w:b/>
          <w:bCs/>
          <w:spacing w:val="-4"/>
          <w:sz w:val="22"/>
          <w:szCs w:val="22"/>
        </w:rPr>
      </w:pPr>
      <w:r w:rsidRPr="00BA70BD">
        <w:rPr>
          <w:b/>
          <w:bCs/>
          <w:spacing w:val="-4"/>
          <w:sz w:val="22"/>
          <w:szCs w:val="22"/>
        </w:rPr>
        <w:fldChar w:fldCharType="begin"/>
      </w:r>
      <w:r w:rsidRPr="00BA70BD">
        <w:rPr>
          <w:b/>
          <w:bCs/>
          <w:spacing w:val="-4"/>
          <w:sz w:val="22"/>
          <w:szCs w:val="22"/>
        </w:rPr>
        <w:instrText xml:space="preserve"> LINK Excel.Sheet.8 "D:\\Tai lieu lam viec\\2013\\Cong ty CP khoang san Mangan\\BCKT\\BCKT 2013 MMC ban nien V.xls!Note1!R252C23:R258C31" "" \a \p </w:instrText>
      </w:r>
      <w:r w:rsidRPr="00BA70BD">
        <w:rPr>
          <w:b/>
          <w:bCs/>
          <w:spacing w:val="-4"/>
          <w:sz w:val="22"/>
          <w:szCs w:val="22"/>
        </w:rPr>
        <w:fldChar w:fldCharType="separate"/>
      </w:r>
      <w:r w:rsidRPr="00040825">
        <w:rPr>
          <w:b/>
          <w:bCs/>
          <w:spacing w:val="-4"/>
          <w:sz w:val="22"/>
          <w:szCs w:val="22"/>
        </w:rPr>
        <w:object w:dxaOrig="9825" w:dyaOrig="2130">
          <v:shape id="_x0000_i1033" type="#_x0000_t75" style="width:491.25pt;height:106.5pt">
            <v:imagedata r:id="rId36" o:title=""/>
          </v:shape>
        </w:object>
      </w:r>
      <w:r w:rsidRPr="00BA70BD">
        <w:rPr>
          <w:b/>
          <w:bCs/>
          <w:spacing w:val="-4"/>
          <w:sz w:val="22"/>
          <w:szCs w:val="22"/>
        </w:rPr>
        <w:fldChar w:fldCharType="end"/>
      </w:r>
    </w:p>
    <w:p w:rsidR="00A90D8C" w:rsidRDefault="00A90D8C" w:rsidP="00627EEC">
      <w:pPr>
        <w:spacing w:after="120" w:line="360" w:lineRule="auto"/>
        <w:rPr>
          <w:sz w:val="12"/>
          <w:szCs w:val="12"/>
        </w:rPr>
      </w:pPr>
      <w:r w:rsidRPr="00BA70BD">
        <w:rPr>
          <w:sz w:val="12"/>
          <w:szCs w:val="12"/>
        </w:rPr>
        <w:fldChar w:fldCharType="begin"/>
      </w:r>
      <w:r w:rsidRPr="00BA70BD">
        <w:rPr>
          <w:sz w:val="12"/>
          <w:szCs w:val="12"/>
        </w:rPr>
        <w:instrText xml:space="preserve"> LINK Excel.Sheet.8 "D:\\Tai lieu lam viec\\2013\\Cong ty CP khoang san Mangan\\BCKT\\BCKT 2013 MMC ban nien V.xls!NoteTS!R8C1:R36C7" "" \a \p </w:instrText>
      </w:r>
      <w:r w:rsidRPr="00BA70BD">
        <w:rPr>
          <w:sz w:val="12"/>
          <w:szCs w:val="12"/>
        </w:rPr>
        <w:fldChar w:fldCharType="separate"/>
      </w:r>
      <w:r w:rsidRPr="00040825">
        <w:rPr>
          <w:sz w:val="12"/>
          <w:szCs w:val="12"/>
        </w:rPr>
        <w:object w:dxaOrig="10065" w:dyaOrig="6075">
          <v:shape id="_x0000_i1034" type="#_x0000_t75" style="width:503.25pt;height:303.75pt">
            <v:imagedata r:id="rId37" o:title=""/>
          </v:shape>
        </w:object>
      </w:r>
      <w:r w:rsidRPr="00BA70BD">
        <w:rPr>
          <w:sz w:val="12"/>
          <w:szCs w:val="12"/>
        </w:rPr>
        <w:fldChar w:fldCharType="end"/>
      </w:r>
    </w:p>
    <w:p w:rsidR="00A90D8C" w:rsidRDefault="00A90D8C" w:rsidP="00627EEC">
      <w:pPr>
        <w:spacing w:after="120" w:line="360" w:lineRule="auto"/>
        <w:rPr>
          <w:sz w:val="12"/>
          <w:szCs w:val="12"/>
        </w:rPr>
      </w:pPr>
      <w:r w:rsidRPr="00BA70BD">
        <w:rPr>
          <w:sz w:val="12"/>
          <w:szCs w:val="12"/>
        </w:rPr>
        <w:fldChar w:fldCharType="begin"/>
      </w:r>
      <w:r w:rsidRPr="00BA70BD">
        <w:rPr>
          <w:sz w:val="12"/>
          <w:szCs w:val="12"/>
        </w:rPr>
        <w:instrText xml:space="preserve"> LINK Excel.Sheet.8 "D:\\Tai lieu lam viec\\2013\\Cong ty CP khoang san Mangan\\BCKT\\BCKT 2013 MMC ban nien V.xls!NoteTS!R81C1:R107C7" "" \a \p </w:instrText>
      </w:r>
      <w:r w:rsidRPr="00BA70BD">
        <w:rPr>
          <w:sz w:val="12"/>
          <w:szCs w:val="12"/>
        </w:rPr>
        <w:fldChar w:fldCharType="separate"/>
      </w:r>
      <w:r w:rsidRPr="00040825">
        <w:rPr>
          <w:sz w:val="12"/>
          <w:szCs w:val="12"/>
        </w:rPr>
        <w:object w:dxaOrig="10065" w:dyaOrig="5145">
          <v:shape id="_x0000_i1035" type="#_x0000_t75" style="width:503.25pt;height:257.25pt">
            <v:imagedata r:id="rId38" o:title=""/>
          </v:shape>
        </w:object>
      </w:r>
      <w:r w:rsidRPr="00BA70BD">
        <w:rPr>
          <w:sz w:val="12"/>
          <w:szCs w:val="12"/>
        </w:rPr>
        <w:fldChar w:fldCharType="end"/>
      </w:r>
    </w:p>
    <w:p w:rsidR="00A90D8C" w:rsidRDefault="00A90D8C" w:rsidP="00627EEC">
      <w:pPr>
        <w:spacing w:after="120" w:line="360" w:lineRule="auto"/>
        <w:rPr>
          <w:sz w:val="12"/>
          <w:szCs w:val="12"/>
        </w:rPr>
      </w:pPr>
    </w:p>
    <w:p w:rsidR="00A90D8C" w:rsidRDefault="00A90D8C" w:rsidP="00627EEC">
      <w:pPr>
        <w:spacing w:after="120" w:line="360" w:lineRule="auto"/>
        <w:rPr>
          <w:sz w:val="12"/>
          <w:szCs w:val="12"/>
        </w:rPr>
      </w:pPr>
      <w:r w:rsidRPr="00BA70BD">
        <w:rPr>
          <w:sz w:val="12"/>
          <w:szCs w:val="12"/>
        </w:rPr>
        <w:fldChar w:fldCharType="begin"/>
      </w:r>
      <w:r w:rsidRPr="00BA70BD">
        <w:rPr>
          <w:sz w:val="12"/>
          <w:szCs w:val="12"/>
        </w:rPr>
        <w:instrText xml:space="preserve"> LINK Excel.Sheet.8 "D:\\Tai lieu lam viec\\2013\\Cong ty CP khoang san Mangan\\BCKT\\BCKT 2013 MMC ban nien V.xls!Note1!R454C23:R463C31" "" \a \p </w:instrText>
      </w:r>
      <w:r w:rsidRPr="00BA70BD">
        <w:rPr>
          <w:sz w:val="12"/>
          <w:szCs w:val="12"/>
        </w:rPr>
        <w:fldChar w:fldCharType="separate"/>
      </w:r>
      <w:r w:rsidRPr="00040825">
        <w:rPr>
          <w:sz w:val="12"/>
          <w:szCs w:val="12"/>
        </w:rPr>
        <w:object w:dxaOrig="9825" w:dyaOrig="2205">
          <v:shape id="_x0000_i1036" type="#_x0000_t75" style="width:491.25pt;height:110.25pt">
            <v:imagedata r:id="rId39" o:title=""/>
          </v:shape>
        </w:object>
      </w:r>
      <w:r w:rsidRPr="00BA70BD">
        <w:rPr>
          <w:sz w:val="12"/>
          <w:szCs w:val="12"/>
        </w:rPr>
        <w:fldChar w:fldCharType="end"/>
      </w:r>
    </w:p>
    <w:p w:rsidR="00A90D8C" w:rsidRDefault="00A90D8C" w:rsidP="00E62FB1">
      <w:pPr>
        <w:rPr>
          <w:sz w:val="12"/>
          <w:szCs w:val="12"/>
        </w:rPr>
      </w:pPr>
      <w:r w:rsidRPr="00BA70BD">
        <w:rPr>
          <w:sz w:val="12"/>
          <w:szCs w:val="12"/>
        </w:rPr>
        <w:fldChar w:fldCharType="begin"/>
      </w:r>
      <w:r w:rsidRPr="00BA70BD">
        <w:rPr>
          <w:sz w:val="12"/>
          <w:szCs w:val="12"/>
        </w:rPr>
        <w:instrText xml:space="preserve"> LINK Excel.Sheet.8 "D:\\Tai lieu lam viec\\2013\\Cong ty CP khoang san Mangan\\BCKT\\BCKT 2013 MMC ban nien V.xls!Note1!R478C23:R492C31" "" \a \p </w:instrText>
      </w:r>
      <w:r w:rsidRPr="00BA70BD">
        <w:rPr>
          <w:sz w:val="12"/>
          <w:szCs w:val="12"/>
        </w:rPr>
        <w:fldChar w:fldCharType="separate"/>
      </w:r>
      <w:r w:rsidRPr="00040825">
        <w:rPr>
          <w:sz w:val="12"/>
          <w:szCs w:val="12"/>
        </w:rPr>
        <w:object w:dxaOrig="9825" w:dyaOrig="2130">
          <v:shape id="_x0000_i1037" type="#_x0000_t75" style="width:491.25pt;height:106.5pt">
            <v:imagedata r:id="rId40" o:title=""/>
          </v:shape>
        </w:object>
      </w:r>
      <w:r w:rsidRPr="00BA70BD">
        <w:rPr>
          <w:sz w:val="12"/>
          <w:szCs w:val="12"/>
        </w:rPr>
        <w:fldChar w:fldCharType="end"/>
      </w:r>
    </w:p>
    <w:p w:rsidR="00A90D8C" w:rsidRPr="00E62FB1" w:rsidRDefault="00A90D8C" w:rsidP="00E62FB1">
      <w:pPr>
        <w:rPr>
          <w:sz w:val="12"/>
          <w:szCs w:val="12"/>
        </w:rPr>
      </w:pPr>
    </w:p>
    <w:p w:rsidR="00A90D8C" w:rsidRDefault="00A90D8C" w:rsidP="00627EEC">
      <w:pPr>
        <w:spacing w:after="120" w:line="360" w:lineRule="auto"/>
        <w:rPr>
          <w:sz w:val="22"/>
          <w:szCs w:val="22"/>
        </w:rPr>
      </w:pPr>
      <w:r w:rsidRPr="00BA70BD">
        <w:rPr>
          <w:sz w:val="22"/>
          <w:szCs w:val="22"/>
        </w:rPr>
        <w:fldChar w:fldCharType="begin"/>
      </w:r>
      <w:r w:rsidRPr="00BA70BD">
        <w:rPr>
          <w:sz w:val="22"/>
          <w:szCs w:val="22"/>
        </w:rPr>
        <w:instrText xml:space="preserve"> LINK Excel.Sheet.8 "D:\\Tai lieu lam viec\\2013\\Cong ty CP khoang san Mangan\\BCKT\\BCKT 2013 MMC ban nien V.xls!Note1!R542C23:R555C31" "" \a \p </w:instrText>
      </w:r>
      <w:r w:rsidRPr="00BA70BD">
        <w:rPr>
          <w:sz w:val="22"/>
          <w:szCs w:val="22"/>
        </w:rPr>
        <w:fldChar w:fldCharType="separate"/>
      </w:r>
      <w:r w:rsidRPr="00040825">
        <w:rPr>
          <w:sz w:val="22"/>
          <w:szCs w:val="22"/>
        </w:rPr>
        <w:object w:dxaOrig="9825" w:dyaOrig="3030">
          <v:shape id="_x0000_i1038" type="#_x0000_t75" style="width:491.25pt;height:151.5pt">
            <v:imagedata r:id="rId41" o:title=""/>
          </v:shape>
        </w:object>
      </w:r>
      <w:r w:rsidRPr="00BA70BD">
        <w:rPr>
          <w:sz w:val="22"/>
          <w:szCs w:val="22"/>
        </w:rPr>
        <w:fldChar w:fldCharType="end"/>
      </w:r>
      <w:r w:rsidRPr="00BA70BD">
        <w:rPr>
          <w:sz w:val="22"/>
          <w:szCs w:val="22"/>
        </w:rPr>
        <w:fldChar w:fldCharType="begin"/>
      </w:r>
      <w:r w:rsidRPr="00BA70BD">
        <w:rPr>
          <w:sz w:val="22"/>
          <w:szCs w:val="22"/>
        </w:rPr>
        <w:instrText xml:space="preserve"> LINK Excel.Sheet.8 "D:\\Tai lieu lam viec\\2013\\Cong ty CP khoang san Mangan\\BCKT\\BCKT 2013 MMC ban nien V.xls!Note1!R608C23:R621C31" "" \a \p </w:instrText>
      </w:r>
      <w:r w:rsidRPr="00BA70BD">
        <w:rPr>
          <w:sz w:val="22"/>
          <w:szCs w:val="22"/>
        </w:rPr>
        <w:fldChar w:fldCharType="separate"/>
      </w:r>
      <w:r w:rsidRPr="00040825">
        <w:rPr>
          <w:sz w:val="22"/>
          <w:szCs w:val="22"/>
        </w:rPr>
        <w:object w:dxaOrig="9825" w:dyaOrig="3030">
          <v:shape id="_x0000_i1039" type="#_x0000_t75" style="width:491.25pt;height:151.5pt">
            <v:imagedata r:id="rId42" o:title=""/>
          </v:shape>
        </w:object>
      </w:r>
      <w:r w:rsidRPr="00BA70BD">
        <w:rPr>
          <w:sz w:val="22"/>
          <w:szCs w:val="22"/>
        </w:rPr>
        <w:fldChar w:fldCharType="end"/>
      </w:r>
    </w:p>
    <w:p w:rsidR="00A90D8C" w:rsidRDefault="00A90D8C" w:rsidP="00627EEC">
      <w:pPr>
        <w:spacing w:after="120" w:line="360" w:lineRule="auto"/>
        <w:rPr>
          <w:sz w:val="22"/>
          <w:szCs w:val="22"/>
        </w:rPr>
      </w:pPr>
    </w:p>
    <w:p w:rsidR="00A90D8C" w:rsidRDefault="00A90D8C" w:rsidP="00627EEC">
      <w:pPr>
        <w:spacing w:after="120" w:line="360" w:lineRule="auto"/>
        <w:rPr>
          <w:sz w:val="22"/>
          <w:szCs w:val="22"/>
        </w:rPr>
      </w:pPr>
    </w:p>
    <w:p w:rsidR="00A90D8C" w:rsidRDefault="00A90D8C" w:rsidP="00627EEC">
      <w:pPr>
        <w:spacing w:after="120" w:line="360" w:lineRule="auto"/>
        <w:rPr>
          <w:sz w:val="22"/>
          <w:szCs w:val="22"/>
        </w:rPr>
        <w:sectPr w:rsidR="00A90D8C" w:rsidSect="00A53D20">
          <w:headerReference w:type="default" r:id="rId43"/>
          <w:footerReference w:type="default" r:id="rId44"/>
          <w:headerReference w:type="first" r:id="rId45"/>
          <w:footerReference w:type="first" r:id="rId46"/>
          <w:pgSz w:w="11907" w:h="16840" w:code="9"/>
          <w:pgMar w:top="201" w:right="851" w:bottom="709" w:left="1304" w:header="425" w:footer="397" w:gutter="0"/>
          <w:pgNumType w:start="9"/>
          <w:cols w:space="720"/>
          <w:titlePg/>
        </w:sectPr>
      </w:pPr>
    </w:p>
    <w:p w:rsidR="00A90D8C" w:rsidRDefault="00A90D8C" w:rsidP="00627EEC">
      <w:pPr>
        <w:spacing w:after="120" w:line="360" w:lineRule="auto"/>
        <w:rPr>
          <w:sz w:val="22"/>
          <w:szCs w:val="22"/>
        </w:rPr>
        <w:sectPr w:rsidR="00A90D8C" w:rsidSect="002D2AA5">
          <w:headerReference w:type="first" r:id="rId47"/>
          <w:pgSz w:w="16840" w:h="11907" w:orient="landscape" w:code="9"/>
          <w:pgMar w:top="1304" w:right="1270" w:bottom="851" w:left="1170" w:header="425" w:footer="397" w:gutter="0"/>
          <w:pgNumType w:start="16"/>
          <w:cols w:space="720"/>
          <w:titlePg/>
          <w:docGrid w:linePitch="326"/>
        </w:sectPr>
      </w:pPr>
      <w:r w:rsidRPr="00BA70BD">
        <w:rPr>
          <w:sz w:val="22"/>
          <w:szCs w:val="22"/>
        </w:rPr>
        <w:fldChar w:fldCharType="begin"/>
      </w:r>
      <w:r w:rsidRPr="00BA70BD">
        <w:rPr>
          <w:sz w:val="22"/>
          <w:szCs w:val="22"/>
        </w:rPr>
        <w:instrText xml:space="preserve"> LINK Excel.Sheet.8 "D:\\Tai lieu lam viec\\2013\\Cong ty CP khoang san Mangan\\BCKT\\BCKT 2013 MMC ban nien V.xls!NoteVon!R6C1:R28C10" "" \a \p </w:instrText>
      </w:r>
      <w:r w:rsidRPr="00BA70BD">
        <w:rPr>
          <w:sz w:val="22"/>
          <w:szCs w:val="22"/>
        </w:rPr>
        <w:fldChar w:fldCharType="separate"/>
      </w:r>
      <w:r w:rsidRPr="00040825">
        <w:rPr>
          <w:sz w:val="22"/>
          <w:szCs w:val="22"/>
        </w:rPr>
        <w:object w:dxaOrig="14370" w:dyaOrig="6990">
          <v:shape id="_x0000_i1040" type="#_x0000_t75" style="width:718.5pt;height:349.5pt">
            <v:imagedata r:id="rId48" o:title=""/>
          </v:shape>
        </w:object>
      </w:r>
      <w:r w:rsidRPr="00BA70BD">
        <w:rPr>
          <w:sz w:val="22"/>
          <w:szCs w:val="22"/>
        </w:rPr>
        <w:fldChar w:fldCharType="end"/>
      </w:r>
    </w:p>
    <w:p w:rsidR="00A90D8C" w:rsidRDefault="00A90D8C" w:rsidP="005B40F8">
      <w:pPr>
        <w:spacing w:after="120" w:line="360" w:lineRule="auto"/>
        <w:rPr>
          <w:b/>
          <w:bCs/>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V.xls!NoteVon2!R2C1:R23C9" "" \a \p </w:instrText>
      </w:r>
      <w:r w:rsidRPr="00BA70BD">
        <w:rPr>
          <w:b/>
          <w:bCs/>
          <w:sz w:val="22"/>
          <w:szCs w:val="22"/>
        </w:rPr>
        <w:fldChar w:fldCharType="separate"/>
      </w:r>
      <w:r w:rsidRPr="00040825">
        <w:rPr>
          <w:b/>
          <w:bCs/>
          <w:sz w:val="22"/>
          <w:szCs w:val="22"/>
        </w:rPr>
        <w:object w:dxaOrig="9795" w:dyaOrig="5415">
          <v:shape id="_x0000_i1041" type="#_x0000_t75" style="width:489.75pt;height:270.75pt">
            <v:imagedata r:id="rId49" o:title=""/>
          </v:shape>
        </w:object>
      </w:r>
      <w:r w:rsidRPr="00BA70BD">
        <w:rPr>
          <w:b/>
          <w:bCs/>
          <w:sz w:val="22"/>
          <w:szCs w:val="22"/>
        </w:rPr>
        <w:fldChar w:fldCharType="end"/>
      </w:r>
    </w:p>
    <w:p w:rsidR="00A90D8C" w:rsidRDefault="00A90D8C" w:rsidP="005B40F8">
      <w:pPr>
        <w:spacing w:after="120" w:line="360" w:lineRule="auto"/>
        <w:rPr>
          <w:b/>
          <w:bCs/>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V.xls!NoteVon2!R33C1:R50C9" "" \a \p </w:instrText>
      </w:r>
      <w:r w:rsidRPr="00BA70BD">
        <w:rPr>
          <w:b/>
          <w:bCs/>
          <w:sz w:val="22"/>
          <w:szCs w:val="22"/>
        </w:rPr>
        <w:fldChar w:fldCharType="separate"/>
      </w:r>
      <w:r w:rsidRPr="00040825">
        <w:rPr>
          <w:b/>
          <w:bCs/>
          <w:sz w:val="22"/>
          <w:szCs w:val="22"/>
        </w:rPr>
        <w:object w:dxaOrig="9795" w:dyaOrig="5685">
          <v:shape id="_x0000_i1042" type="#_x0000_t75" style="width:489.75pt;height:284.25pt">
            <v:imagedata r:id="rId50" o:title=""/>
          </v:shape>
        </w:object>
      </w:r>
      <w:r w:rsidRPr="00BA70BD">
        <w:rPr>
          <w:b/>
          <w:bCs/>
          <w:sz w:val="22"/>
          <w:szCs w:val="22"/>
        </w:rPr>
        <w:fldChar w:fldCharType="end"/>
      </w:r>
    </w:p>
    <w:p w:rsidR="00A90D8C" w:rsidRDefault="00A90D8C" w:rsidP="005B40F8">
      <w:pPr>
        <w:spacing w:after="120" w:line="360" w:lineRule="auto"/>
        <w:rPr>
          <w:b/>
          <w:bCs/>
          <w:sz w:val="22"/>
          <w:szCs w:val="22"/>
        </w:rPr>
      </w:pPr>
    </w:p>
    <w:p w:rsidR="00A90D8C" w:rsidRDefault="00A90D8C" w:rsidP="005B40F8">
      <w:pPr>
        <w:spacing w:after="120" w:line="360" w:lineRule="auto"/>
        <w:rPr>
          <w:b/>
          <w:bCs/>
          <w:sz w:val="22"/>
          <w:szCs w:val="22"/>
        </w:rPr>
      </w:pPr>
    </w:p>
    <w:p w:rsidR="00A90D8C" w:rsidRDefault="00A90D8C" w:rsidP="005B40F8">
      <w:pPr>
        <w:spacing w:after="120" w:line="360" w:lineRule="auto"/>
        <w:rPr>
          <w:b/>
          <w:bCs/>
          <w:sz w:val="22"/>
          <w:szCs w:val="22"/>
        </w:rPr>
      </w:pPr>
    </w:p>
    <w:p w:rsidR="00A90D8C" w:rsidRDefault="00A90D8C" w:rsidP="005B40F8">
      <w:pPr>
        <w:spacing w:after="120" w:line="360" w:lineRule="auto"/>
        <w:rPr>
          <w:b/>
          <w:bCs/>
          <w:sz w:val="22"/>
          <w:szCs w:val="22"/>
        </w:rPr>
      </w:pPr>
    </w:p>
    <w:p w:rsidR="00A90D8C" w:rsidRPr="00721435" w:rsidRDefault="00A90D8C" w:rsidP="005B40F8">
      <w:pPr>
        <w:numPr>
          <w:ilvl w:val="2"/>
          <w:numId w:val="3"/>
        </w:numPr>
        <w:tabs>
          <w:tab w:val="clear" w:pos="2880"/>
          <w:tab w:val="num" w:pos="450"/>
        </w:tabs>
        <w:spacing w:after="120" w:line="360" w:lineRule="auto"/>
        <w:ind w:left="450" w:hanging="450"/>
        <w:rPr>
          <w:b/>
          <w:bCs/>
          <w:sz w:val="22"/>
          <w:szCs w:val="22"/>
          <w:lang w:val="vi-VN"/>
        </w:rPr>
      </w:pPr>
      <w:r w:rsidRPr="00721435">
        <w:rPr>
          <w:b/>
          <w:bCs/>
          <w:sz w:val="22"/>
          <w:szCs w:val="22"/>
          <w:lang w:val="vi-VN"/>
        </w:rPr>
        <w:t>THUYẾT MINH CHI TIẾT MỘT SỐ CHỈ TIÊU TRÊN BÁO CÁO KẾT QUẢ HOẠT ĐỘNG KINH DOANH</w:t>
      </w:r>
    </w:p>
    <w:p w:rsidR="00A90D8C" w:rsidRDefault="00A90D8C" w:rsidP="007B54BF">
      <w:pPr>
        <w:jc w:val="both"/>
        <w:rPr>
          <w:b/>
          <w:bCs/>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V.xls!Note1!R754C23:R761C31" "" \a \p </w:instrText>
      </w:r>
      <w:r w:rsidRPr="00BA70BD">
        <w:rPr>
          <w:b/>
          <w:bCs/>
          <w:sz w:val="22"/>
          <w:szCs w:val="22"/>
        </w:rPr>
        <w:fldChar w:fldCharType="separate"/>
      </w:r>
      <w:r w:rsidRPr="00040825">
        <w:rPr>
          <w:b/>
          <w:bCs/>
          <w:sz w:val="22"/>
          <w:szCs w:val="22"/>
        </w:rPr>
        <w:object w:dxaOrig="9825" w:dyaOrig="2175">
          <v:shape id="_x0000_i1043" type="#_x0000_t75" style="width:491.25pt;height:108.75pt">
            <v:imagedata r:id="rId51" o:title=""/>
          </v:shape>
        </w:object>
      </w:r>
      <w:r w:rsidRPr="00BA70BD">
        <w:rPr>
          <w:b/>
          <w:bCs/>
          <w:sz w:val="22"/>
          <w:szCs w:val="22"/>
        </w:rPr>
        <w:fldChar w:fldCharType="end"/>
      </w:r>
    </w:p>
    <w:p w:rsidR="00A90D8C" w:rsidRDefault="00A90D8C" w:rsidP="00204BE3">
      <w:pPr>
        <w:jc w:val="both"/>
        <w:rPr>
          <w:b/>
          <w:bCs/>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V.xls!Note1!R816C23:R828C31" "" \a \p </w:instrText>
      </w:r>
      <w:r w:rsidRPr="00BA70BD">
        <w:rPr>
          <w:b/>
          <w:bCs/>
          <w:sz w:val="22"/>
          <w:szCs w:val="22"/>
        </w:rPr>
        <w:fldChar w:fldCharType="separate"/>
      </w:r>
      <w:r w:rsidRPr="00040825">
        <w:rPr>
          <w:b/>
          <w:bCs/>
          <w:sz w:val="22"/>
          <w:szCs w:val="22"/>
        </w:rPr>
        <w:object w:dxaOrig="9825" w:dyaOrig="2130">
          <v:shape id="_x0000_i1044" type="#_x0000_t75" style="width:491.25pt;height:106.5pt">
            <v:imagedata r:id="rId52" o:title=""/>
          </v:shape>
        </w:object>
      </w:r>
      <w:r w:rsidRPr="00BA70BD">
        <w:rPr>
          <w:b/>
          <w:bCs/>
          <w:sz w:val="22"/>
          <w:szCs w:val="22"/>
        </w:rPr>
        <w:fldChar w:fldCharType="end"/>
      </w:r>
    </w:p>
    <w:p w:rsidR="00A90D8C" w:rsidRDefault="00A90D8C" w:rsidP="00204BE3">
      <w:pPr>
        <w:jc w:val="both"/>
        <w:rPr>
          <w:b/>
          <w:bCs/>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V.xls!Note1!R867C23:R879C31" "" \a \p </w:instrText>
      </w:r>
      <w:r w:rsidRPr="00BA70BD">
        <w:rPr>
          <w:b/>
          <w:bCs/>
          <w:sz w:val="22"/>
          <w:szCs w:val="22"/>
        </w:rPr>
        <w:fldChar w:fldCharType="separate"/>
      </w:r>
      <w:r w:rsidRPr="00040825">
        <w:rPr>
          <w:b/>
          <w:bCs/>
          <w:sz w:val="22"/>
          <w:szCs w:val="22"/>
        </w:rPr>
        <w:object w:dxaOrig="9825" w:dyaOrig="2115">
          <v:shape id="_x0000_i1045" type="#_x0000_t75" style="width:491.25pt;height:105pt">
            <v:imagedata r:id="rId53" o:title=""/>
          </v:shape>
        </w:object>
      </w:r>
      <w:r w:rsidRPr="00BA70BD">
        <w:rPr>
          <w:b/>
          <w:bCs/>
          <w:sz w:val="22"/>
          <w:szCs w:val="22"/>
        </w:rPr>
        <w:fldChar w:fldCharType="end"/>
      </w:r>
    </w:p>
    <w:p w:rsidR="00A90D8C" w:rsidRDefault="00A90D8C" w:rsidP="00204BE3">
      <w:pPr>
        <w:jc w:val="both"/>
        <w:rPr>
          <w:b/>
          <w:bCs/>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V.xls!Note1!R955C23:R964C31" "" \a \p </w:instrText>
      </w:r>
      <w:r w:rsidRPr="00BA70BD">
        <w:rPr>
          <w:b/>
          <w:bCs/>
          <w:sz w:val="22"/>
          <w:szCs w:val="22"/>
        </w:rPr>
        <w:fldChar w:fldCharType="separate"/>
      </w:r>
      <w:r w:rsidRPr="00040825">
        <w:rPr>
          <w:b/>
          <w:bCs/>
          <w:sz w:val="22"/>
          <w:szCs w:val="22"/>
        </w:rPr>
        <w:object w:dxaOrig="9839" w:dyaOrig="2319">
          <v:shape id="_x0000_i1046" type="#_x0000_t75" style="width:492pt;height:116.25pt">
            <v:imagedata r:id="rId54" o:title=""/>
          </v:shape>
        </w:object>
      </w:r>
      <w:r w:rsidRPr="00BA70BD">
        <w:rPr>
          <w:b/>
          <w:bCs/>
          <w:sz w:val="22"/>
          <w:szCs w:val="22"/>
        </w:rPr>
        <w:fldChar w:fldCharType="end"/>
      </w:r>
    </w:p>
    <w:p w:rsidR="00A90D8C" w:rsidRDefault="00A90D8C" w:rsidP="00204BE3">
      <w:pPr>
        <w:jc w:val="both"/>
        <w:rPr>
          <w:b/>
          <w:bCs/>
          <w:sz w:val="22"/>
          <w:szCs w:val="22"/>
        </w:rPr>
      </w:pPr>
    </w:p>
    <w:p w:rsidR="00A90D8C" w:rsidRDefault="00A90D8C" w:rsidP="00153860">
      <w:pPr>
        <w:jc w:val="both"/>
        <w:rPr>
          <w:b/>
          <w:bCs/>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V.xls!Note1!R899C23:R908C31" "" \a \p </w:instrText>
      </w:r>
      <w:r w:rsidRPr="00BA70BD">
        <w:rPr>
          <w:b/>
          <w:bCs/>
          <w:sz w:val="22"/>
          <w:szCs w:val="22"/>
        </w:rPr>
        <w:fldChar w:fldCharType="separate"/>
      </w:r>
      <w:r w:rsidRPr="00040825">
        <w:rPr>
          <w:b/>
          <w:bCs/>
          <w:sz w:val="22"/>
          <w:szCs w:val="22"/>
        </w:rPr>
        <w:object w:dxaOrig="9825" w:dyaOrig="2730">
          <v:shape id="_x0000_i1047" type="#_x0000_t75" style="width:491.25pt;height:136.5pt">
            <v:imagedata r:id="rId55" o:title=""/>
          </v:shape>
        </w:object>
      </w:r>
      <w:r w:rsidRPr="00BA70BD">
        <w:rPr>
          <w:b/>
          <w:bCs/>
          <w:sz w:val="22"/>
          <w:szCs w:val="22"/>
        </w:rPr>
        <w:fldChar w:fldCharType="end"/>
      </w:r>
    </w:p>
    <w:p w:rsidR="00A90D8C" w:rsidRDefault="00A90D8C" w:rsidP="00153860">
      <w:pPr>
        <w:jc w:val="both"/>
        <w:rPr>
          <w:b/>
          <w:bCs/>
          <w:sz w:val="22"/>
          <w:szCs w:val="22"/>
        </w:rPr>
      </w:pPr>
    </w:p>
    <w:p w:rsidR="00A90D8C" w:rsidRPr="00153860" w:rsidRDefault="00A90D8C" w:rsidP="00153860">
      <w:pPr>
        <w:numPr>
          <w:ilvl w:val="2"/>
          <w:numId w:val="3"/>
        </w:numPr>
        <w:tabs>
          <w:tab w:val="clear" w:pos="2880"/>
          <w:tab w:val="num" w:pos="630"/>
        </w:tabs>
        <w:ind w:hanging="2790"/>
        <w:rPr>
          <w:b/>
          <w:bCs/>
          <w:sz w:val="22"/>
          <w:szCs w:val="22"/>
          <w:lang w:val="vi-VN"/>
        </w:rPr>
      </w:pPr>
      <w:r w:rsidRPr="00153860">
        <w:rPr>
          <w:b/>
          <w:bCs/>
          <w:sz w:val="22"/>
          <w:szCs w:val="22"/>
          <w:lang w:val="vi-VN"/>
        </w:rPr>
        <w:t>THÔNG TIN KHÁC</w:t>
      </w:r>
    </w:p>
    <w:p w:rsidR="00A90D8C" w:rsidRDefault="00A90D8C" w:rsidP="00153860">
      <w:pPr>
        <w:ind w:left="360"/>
        <w:rPr>
          <w:b/>
          <w:bCs/>
          <w:sz w:val="22"/>
          <w:szCs w:val="22"/>
        </w:rPr>
      </w:pPr>
    </w:p>
    <w:p w:rsidR="00A90D8C" w:rsidRDefault="00A90D8C" w:rsidP="00153860">
      <w:pPr>
        <w:numPr>
          <w:ilvl w:val="0"/>
          <w:numId w:val="21"/>
        </w:numPr>
        <w:rPr>
          <w:b/>
          <w:bCs/>
          <w:sz w:val="22"/>
          <w:szCs w:val="22"/>
        </w:rPr>
      </w:pPr>
      <w:r>
        <w:rPr>
          <w:b/>
          <w:bCs/>
          <w:sz w:val="22"/>
          <w:szCs w:val="22"/>
        </w:rPr>
        <w:t>Công cụ tài chính</w:t>
      </w:r>
    </w:p>
    <w:p w:rsidR="00A90D8C" w:rsidRDefault="00A90D8C" w:rsidP="00153860">
      <w:pPr>
        <w:jc w:val="both"/>
        <w:rPr>
          <w:sz w:val="22"/>
          <w:szCs w:val="22"/>
        </w:rPr>
      </w:pPr>
      <w:r w:rsidRPr="002F1102">
        <w:rPr>
          <w:sz w:val="22"/>
          <w:szCs w:val="22"/>
        </w:rPr>
        <w:t>Ngày 6 tháng 11 năm 2009, Bộ Tài chính ban hành Thông tư số 210/2009/TT-BTC (“Thông tư 210”) hướng dẫn áp dụng Chuẩn mực kế toán quốc tế về trình bày báo cáo tài chính và thuyết minh thông tin đối với các công cụ tài chính. Việc áp dụng Thông tư 210 sẽ yêu cầu trình bày các thông tin cũng như ảnh hưởng của việc trình bày này đối với một số công cụ tài chính nhất định trong báo cáo tài chính. Thông tư này có hiệu lực cho năm tài chính kết thúc vào hoặc sau ngày 31 tháng 12 năm 2011. Tuy nhiên cho đến nay chưa có hướng dẫn cụ thể từ Bộ Tài chính cho việc áp dụng các quy định trong Thông tư 210, do đó các công cụ tài chính trong báo cáo tài chính kỳ này ngoại trừ phải thu khách hàng và phải thu khác vẫn được trình bày theo giá gốc.</w:t>
      </w:r>
    </w:p>
    <w:p w:rsidR="00A90D8C" w:rsidRDefault="00A90D8C" w:rsidP="00153860">
      <w:pPr>
        <w:jc w:val="both"/>
        <w:rPr>
          <w:sz w:val="22"/>
          <w:szCs w:val="22"/>
        </w:rPr>
      </w:pPr>
      <w:r w:rsidRPr="00BA70BD">
        <w:rPr>
          <w:sz w:val="22"/>
          <w:szCs w:val="22"/>
        </w:rPr>
        <w:fldChar w:fldCharType="begin"/>
      </w:r>
      <w:r w:rsidRPr="00BA70BD">
        <w:rPr>
          <w:sz w:val="22"/>
          <w:szCs w:val="22"/>
        </w:rPr>
        <w:instrText xml:space="preserve"> LINK Excel.Sheet.8 "D:\\Tai lieu lam viec\\2013\\Cong ty CP khoang san Mangan\\BCKT\\BCKT 2013 MMC ban nien V.xls!CCTC!R3C2:R22C10" "" \a \p </w:instrText>
      </w:r>
      <w:r w:rsidRPr="00BA70BD">
        <w:rPr>
          <w:sz w:val="22"/>
          <w:szCs w:val="22"/>
        </w:rPr>
        <w:fldChar w:fldCharType="separate"/>
      </w:r>
      <w:r w:rsidRPr="00040825">
        <w:rPr>
          <w:sz w:val="22"/>
          <w:szCs w:val="22"/>
        </w:rPr>
        <w:object w:dxaOrig="9780" w:dyaOrig="5160">
          <v:shape id="_x0000_i1048" type="#_x0000_t75" style="width:489pt;height:258pt">
            <v:imagedata r:id="rId56" o:title=""/>
          </v:shape>
        </w:object>
      </w:r>
      <w:r w:rsidRPr="00BA70BD">
        <w:rPr>
          <w:sz w:val="22"/>
          <w:szCs w:val="22"/>
        </w:rPr>
        <w:fldChar w:fldCharType="end"/>
      </w:r>
      <w:r w:rsidRPr="00153860">
        <w:rPr>
          <w:sz w:val="22"/>
          <w:szCs w:val="22"/>
        </w:rPr>
        <w:t xml:space="preserve"> </w:t>
      </w:r>
    </w:p>
    <w:p w:rsidR="00A90D8C" w:rsidRDefault="00A90D8C" w:rsidP="00153860">
      <w:pPr>
        <w:jc w:val="both"/>
        <w:rPr>
          <w:sz w:val="22"/>
          <w:szCs w:val="22"/>
        </w:rPr>
      </w:pPr>
      <w:r w:rsidRPr="002F1102">
        <w:rPr>
          <w:sz w:val="22"/>
          <w:szCs w:val="22"/>
        </w:rPr>
        <w:t>Công ty chưa đánh giá giá trị hợp lý của tài sản tài chính và nợ phải trả tài chính tại ngày kết thúc niên độ kế toán ngoại trừ tiền và các khoản tương đương tiền, phải thu khách hàng và phải thu khác do Thông tư 210 cũng như các quy định hiện hành chưa có hướng dẫn cụ thể về việc xác định giá trị hợp lý của các công cụ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việc áp dụng giá trị hợp lý nhằm phù hợp với Chuẩn mực Báo cáo tài chính Quốc tế.</w:t>
      </w:r>
    </w:p>
    <w:p w:rsidR="00A90D8C" w:rsidRDefault="00A90D8C" w:rsidP="00153860">
      <w:pPr>
        <w:tabs>
          <w:tab w:val="left" w:pos="540"/>
          <w:tab w:val="left" w:pos="720"/>
        </w:tabs>
        <w:jc w:val="both"/>
        <w:rPr>
          <w:b/>
          <w:sz w:val="22"/>
          <w:szCs w:val="22"/>
        </w:rPr>
      </w:pPr>
    </w:p>
    <w:p w:rsidR="00A90D8C" w:rsidRPr="00E36D43" w:rsidRDefault="00A90D8C" w:rsidP="00153860">
      <w:pPr>
        <w:tabs>
          <w:tab w:val="left" w:pos="540"/>
          <w:tab w:val="left" w:pos="720"/>
        </w:tabs>
        <w:jc w:val="both"/>
        <w:rPr>
          <w:b/>
          <w:sz w:val="22"/>
          <w:szCs w:val="22"/>
        </w:rPr>
      </w:pPr>
      <w:r w:rsidRPr="00E36D43">
        <w:rPr>
          <w:b/>
          <w:sz w:val="22"/>
          <w:szCs w:val="22"/>
        </w:rPr>
        <w:t>Quản lý rủi ro tài chính</w:t>
      </w:r>
    </w:p>
    <w:p w:rsidR="00A90D8C" w:rsidRPr="00E36D43" w:rsidRDefault="00A90D8C" w:rsidP="00153860">
      <w:pPr>
        <w:tabs>
          <w:tab w:val="left" w:pos="540"/>
          <w:tab w:val="left" w:pos="720"/>
        </w:tabs>
        <w:jc w:val="both"/>
        <w:rPr>
          <w:sz w:val="22"/>
          <w:szCs w:val="22"/>
        </w:rPr>
      </w:pPr>
    </w:p>
    <w:p w:rsidR="00A90D8C" w:rsidRPr="00E36D43" w:rsidRDefault="00A90D8C" w:rsidP="00153860">
      <w:pPr>
        <w:tabs>
          <w:tab w:val="left" w:pos="540"/>
          <w:tab w:val="left" w:pos="720"/>
        </w:tabs>
        <w:jc w:val="both"/>
        <w:rPr>
          <w:sz w:val="22"/>
          <w:szCs w:val="22"/>
        </w:rPr>
      </w:pPr>
      <w:r w:rsidRPr="00E36D43">
        <w:rPr>
          <w:sz w:val="22"/>
          <w:szCs w:val="22"/>
        </w:rPr>
        <w:t>Công ty đã xây dựng hệ thống quản lý rủi ro nhằm phát hiện và đánh giá các rủi ro mà Công ty phải gánh chịu, thiết lập các chính sách và quy trình kiểm soát rủi ro ở mức chấp nhận được. Hệ thống quản lý rủi ro được xem xét lại định kỳ nhằm phản ánh những thay đổi của điều kiện thị trường và hoạt động của Công ty.</w:t>
      </w:r>
    </w:p>
    <w:p w:rsidR="00A90D8C" w:rsidRPr="00E36D43" w:rsidRDefault="00A90D8C" w:rsidP="00153860">
      <w:pPr>
        <w:tabs>
          <w:tab w:val="left" w:pos="540"/>
          <w:tab w:val="left" w:pos="720"/>
        </w:tabs>
        <w:ind w:left="540"/>
        <w:jc w:val="both"/>
        <w:rPr>
          <w:sz w:val="22"/>
          <w:szCs w:val="22"/>
        </w:rPr>
      </w:pPr>
    </w:p>
    <w:p w:rsidR="00A90D8C" w:rsidRPr="00E36D43" w:rsidRDefault="00A90D8C" w:rsidP="00153860">
      <w:pPr>
        <w:tabs>
          <w:tab w:val="left" w:pos="540"/>
          <w:tab w:val="left" w:pos="720"/>
        </w:tabs>
        <w:jc w:val="both"/>
        <w:rPr>
          <w:sz w:val="22"/>
          <w:szCs w:val="22"/>
        </w:rPr>
      </w:pPr>
      <w:r w:rsidRPr="00E36D43">
        <w:rPr>
          <w:sz w:val="22"/>
          <w:szCs w:val="22"/>
        </w:rPr>
        <w:t>Rủi ro tài chính bao gồm rủi ro thị trường (gồm rủi ro tỷ giá, rủi ro lãi suất và rủi ro về giá), rủi ro tín dụng và rủi ro thanh khoản.</w:t>
      </w:r>
    </w:p>
    <w:p w:rsidR="00A90D8C" w:rsidRDefault="00A90D8C" w:rsidP="00153860">
      <w:pPr>
        <w:tabs>
          <w:tab w:val="left" w:pos="540"/>
          <w:tab w:val="left" w:pos="720"/>
        </w:tabs>
        <w:jc w:val="both"/>
        <w:rPr>
          <w:i/>
        </w:rPr>
      </w:pPr>
    </w:p>
    <w:p w:rsidR="00A90D8C" w:rsidRPr="008A2817" w:rsidRDefault="00A90D8C" w:rsidP="00153860">
      <w:pPr>
        <w:tabs>
          <w:tab w:val="left" w:pos="540"/>
          <w:tab w:val="left" w:pos="720"/>
        </w:tabs>
        <w:jc w:val="both"/>
        <w:rPr>
          <w:i/>
          <w:sz w:val="22"/>
          <w:szCs w:val="22"/>
        </w:rPr>
      </w:pPr>
      <w:r w:rsidRPr="008A2817">
        <w:rPr>
          <w:i/>
          <w:sz w:val="22"/>
          <w:szCs w:val="22"/>
        </w:rPr>
        <w:t>Quản lý rủi ro tỷ giá</w:t>
      </w:r>
    </w:p>
    <w:p w:rsidR="00A90D8C" w:rsidRPr="008A2817" w:rsidRDefault="00A90D8C" w:rsidP="00153860">
      <w:pPr>
        <w:tabs>
          <w:tab w:val="left" w:pos="540"/>
          <w:tab w:val="left" w:pos="720"/>
        </w:tabs>
        <w:ind w:left="540"/>
        <w:jc w:val="both"/>
        <w:rPr>
          <w:sz w:val="22"/>
          <w:szCs w:val="22"/>
        </w:rPr>
      </w:pPr>
    </w:p>
    <w:p w:rsidR="00A90D8C" w:rsidRPr="008A2817" w:rsidRDefault="00A90D8C" w:rsidP="00153860">
      <w:pPr>
        <w:tabs>
          <w:tab w:val="left" w:pos="540"/>
          <w:tab w:val="left" w:pos="720"/>
        </w:tabs>
        <w:jc w:val="both"/>
        <w:rPr>
          <w:sz w:val="22"/>
          <w:szCs w:val="22"/>
        </w:rPr>
      </w:pPr>
      <w:r w:rsidRPr="008A2817">
        <w:rPr>
          <w:sz w:val="22"/>
          <w:szCs w:val="22"/>
        </w:rPr>
        <w:t>Rủi ro tỷ giá là rủi ro mà giá trị hợp lý hoặc các luồng tiền trong tương lai của công cụ tài chính sẽ biến động theo những thay đổi của tỷ giá hối đoái.</w:t>
      </w:r>
    </w:p>
    <w:p w:rsidR="00A90D8C" w:rsidRPr="008A2817" w:rsidRDefault="00A90D8C" w:rsidP="00153860">
      <w:pPr>
        <w:pStyle w:val="BodyText2"/>
        <w:spacing w:before="120" w:after="80"/>
        <w:ind w:left="0"/>
        <w:rPr>
          <w:sz w:val="22"/>
          <w:szCs w:val="22"/>
        </w:rPr>
      </w:pPr>
      <w:r w:rsidRPr="008A2817">
        <w:rPr>
          <w:sz w:val="22"/>
          <w:szCs w:val="22"/>
        </w:rPr>
        <w:t>Công ty quản lý rủi ro liên quan đến biến động của tỷ giá hối đoái bằng cách tối ưu thời hạn thanh toán các khoản phải thu, các khoản nợ, dự báo tỷ giá ngoại tệ, lựa chọn thời điểm mua bán ngoại tệ hợp lý, phù hợp với kế hoạch sản xuất để cân bằng giữa rủi ro tỷ giá và rủi ro thanh khoản.</w:t>
      </w:r>
    </w:p>
    <w:p w:rsidR="00A90D8C" w:rsidRPr="008A2817" w:rsidRDefault="00A90D8C" w:rsidP="00D83353">
      <w:pPr>
        <w:tabs>
          <w:tab w:val="left" w:pos="540"/>
          <w:tab w:val="left" w:pos="720"/>
        </w:tabs>
        <w:jc w:val="both"/>
        <w:rPr>
          <w:i/>
          <w:sz w:val="22"/>
          <w:szCs w:val="22"/>
        </w:rPr>
      </w:pPr>
      <w:r w:rsidRPr="008A2817">
        <w:rPr>
          <w:i/>
          <w:sz w:val="22"/>
          <w:szCs w:val="22"/>
        </w:rPr>
        <w:t>Quản lý rủi ro lãi suất</w:t>
      </w:r>
    </w:p>
    <w:p w:rsidR="00A90D8C" w:rsidRPr="008A2817" w:rsidRDefault="00A90D8C" w:rsidP="00153860">
      <w:pPr>
        <w:tabs>
          <w:tab w:val="left" w:pos="540"/>
          <w:tab w:val="left" w:pos="720"/>
        </w:tabs>
        <w:jc w:val="both"/>
        <w:rPr>
          <w:sz w:val="22"/>
          <w:szCs w:val="22"/>
        </w:rPr>
      </w:pPr>
      <w:r w:rsidRPr="008A2817">
        <w:rPr>
          <w:sz w:val="22"/>
          <w:szCs w:val="22"/>
        </w:rPr>
        <w:t>Rủi ro lãi suất là rủi ro mà giá trị hợp lý hoặc các luồng tiền trong tương lai của công cụ tài chính sẽ biến động theo những thay đổi của lãi suất thị trường.</w:t>
      </w:r>
    </w:p>
    <w:p w:rsidR="00A90D8C" w:rsidRPr="008A2817" w:rsidRDefault="00A90D8C" w:rsidP="00153860">
      <w:pPr>
        <w:pStyle w:val="BodyText2"/>
        <w:spacing w:before="120" w:after="80"/>
        <w:ind w:left="0"/>
        <w:rPr>
          <w:sz w:val="22"/>
          <w:szCs w:val="22"/>
        </w:rPr>
      </w:pPr>
      <w:r w:rsidRPr="008A2817">
        <w:rPr>
          <w:sz w:val="22"/>
          <w:szCs w:val="22"/>
        </w:rPr>
        <w:t>Rủi ro lãi suất của Công ty liên quan chủ yếu tới các khoản vay có lãi suất thả nổi. Công ty quản lý rủi ro lãi suất bằng cách phân tích tình hình để đưa ra quyết định hợp lý trong việc chọn thời điểm vay và kỳ hạn vay thích hợp nhằm có được lãi suất có lợi cũng như duy trì cơ cấu vay phù hợp.</w:t>
      </w:r>
    </w:p>
    <w:p w:rsidR="00A90D8C" w:rsidRPr="008A2817" w:rsidRDefault="00A90D8C" w:rsidP="007617DB">
      <w:pPr>
        <w:jc w:val="both"/>
        <w:rPr>
          <w:sz w:val="22"/>
          <w:szCs w:val="22"/>
        </w:rPr>
      </w:pPr>
      <w:r w:rsidRPr="00BA70BD">
        <w:rPr>
          <w:sz w:val="22"/>
          <w:szCs w:val="22"/>
        </w:rPr>
        <w:fldChar w:fldCharType="begin"/>
      </w:r>
      <w:r w:rsidRPr="00BA70BD">
        <w:rPr>
          <w:sz w:val="22"/>
          <w:szCs w:val="22"/>
        </w:rPr>
        <w:instrText xml:space="preserve"> LINK Excel.Sheet.8 "D:\\Tai lieu lam viec\\2013\\Cong ty CP khoang san Mangan\\BCKT\\BCKT 2013 MMC ban nien V.xls!CCTC!R57C2:R69C10" "" \a \p </w:instrText>
      </w:r>
      <w:r w:rsidRPr="00BA70BD">
        <w:rPr>
          <w:sz w:val="22"/>
          <w:szCs w:val="22"/>
        </w:rPr>
        <w:fldChar w:fldCharType="separate"/>
      </w:r>
      <w:r w:rsidRPr="00040825">
        <w:rPr>
          <w:sz w:val="22"/>
          <w:szCs w:val="22"/>
        </w:rPr>
        <w:object w:dxaOrig="9780" w:dyaOrig="3345">
          <v:shape id="_x0000_i1049" type="#_x0000_t75" style="width:489pt;height:165.75pt">
            <v:imagedata r:id="rId57" o:title=""/>
          </v:shape>
        </w:object>
      </w:r>
      <w:r w:rsidRPr="00BA70BD">
        <w:rPr>
          <w:sz w:val="22"/>
          <w:szCs w:val="22"/>
        </w:rPr>
        <w:fldChar w:fldCharType="end"/>
      </w:r>
      <w:r>
        <w:rPr>
          <w:sz w:val="22"/>
          <w:szCs w:val="22"/>
        </w:rPr>
        <w:t>Tại ngày 30/06</w:t>
      </w:r>
      <w:r w:rsidRPr="008A2817">
        <w:rPr>
          <w:sz w:val="22"/>
          <w:szCs w:val="22"/>
        </w:rPr>
        <w:t>/201</w:t>
      </w:r>
      <w:r>
        <w:rPr>
          <w:sz w:val="22"/>
          <w:szCs w:val="22"/>
        </w:rPr>
        <w:t>3</w:t>
      </w:r>
      <w:r w:rsidRPr="008A2817">
        <w:rPr>
          <w:sz w:val="22"/>
          <w:szCs w:val="22"/>
        </w:rPr>
        <w:t>, với giả định các biến số khác không thay đổi, độ nhạy của lợi nhuận trước thuế đối với thay đổi thay đổi có thể xảy ra ở mức độ hợp lý của lãi suất của các khoản vay và nợ có lãi suất thả nổi, như sau:</w:t>
      </w:r>
    </w:p>
    <w:p w:rsidR="00A90D8C" w:rsidRPr="008A2817" w:rsidRDefault="00A90D8C" w:rsidP="00D83353">
      <w:pPr>
        <w:tabs>
          <w:tab w:val="left" w:pos="540"/>
          <w:tab w:val="left" w:pos="720"/>
        </w:tabs>
        <w:jc w:val="both"/>
        <w:rPr>
          <w:b/>
          <w:i/>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V.xls!CCTC!R72C2:R77C10" "" \a \p </w:instrText>
      </w:r>
      <w:r w:rsidRPr="00BA70BD">
        <w:rPr>
          <w:b/>
          <w:bCs/>
          <w:sz w:val="22"/>
          <w:szCs w:val="22"/>
        </w:rPr>
        <w:fldChar w:fldCharType="separate"/>
      </w:r>
      <w:r w:rsidRPr="00040825">
        <w:rPr>
          <w:b/>
          <w:bCs/>
          <w:sz w:val="22"/>
          <w:szCs w:val="22"/>
        </w:rPr>
        <w:object w:dxaOrig="9780" w:dyaOrig="1545">
          <v:shape id="_x0000_i1050" type="#_x0000_t75" style="width:489pt;height:77.25pt">
            <v:imagedata r:id="rId58" o:title=""/>
          </v:shape>
        </w:object>
      </w:r>
      <w:r w:rsidRPr="00BA70BD">
        <w:rPr>
          <w:b/>
          <w:bCs/>
          <w:sz w:val="22"/>
          <w:szCs w:val="22"/>
        </w:rPr>
        <w:fldChar w:fldCharType="end"/>
      </w:r>
      <w:r w:rsidRPr="00D83353">
        <w:rPr>
          <w:b/>
          <w:i/>
          <w:sz w:val="22"/>
          <w:szCs w:val="22"/>
        </w:rPr>
        <w:t xml:space="preserve"> </w:t>
      </w:r>
      <w:r w:rsidRPr="008A2817">
        <w:rPr>
          <w:b/>
          <w:i/>
          <w:sz w:val="22"/>
          <w:szCs w:val="22"/>
        </w:rPr>
        <w:t>Rủi ro thanh khoản</w:t>
      </w:r>
    </w:p>
    <w:p w:rsidR="00A90D8C" w:rsidRPr="008A2817" w:rsidRDefault="00A90D8C" w:rsidP="00D83353">
      <w:pPr>
        <w:tabs>
          <w:tab w:val="left" w:pos="540"/>
          <w:tab w:val="left" w:pos="720"/>
        </w:tabs>
        <w:jc w:val="both"/>
        <w:rPr>
          <w:sz w:val="22"/>
          <w:szCs w:val="22"/>
        </w:rPr>
      </w:pPr>
      <w:r w:rsidRPr="008A2817">
        <w:rPr>
          <w:sz w:val="22"/>
          <w:szCs w:val="22"/>
        </w:rPr>
        <w:t>Rủi ro thanh khoản là rủi ro Công ty không đảm bảo được nguồn vốn cần thiết khi thực hiện các nghĩa vụ tài chính hiện tại và trong tương lai. Rủi ro thanh khoản chủ yếu phát sinh từ việc các tài sản tài chính và nợ phải trả tài chính có các thời điểm đáo hạn khác nhau. Chính sách của Công ty là theo dõi thường xuyên các yêu cầu về thanh khoản hiện tại và dự kiến trong tương lai nhằm đảm bảo Công ty duy trì đủ mức dự phòng tiền mặt, các khoản vay và vốn mà các cổ đông cam kết góp.Thời hạn thanh toán của các tài sản tài chính và các khoản nợ phải trả tài chính phi phái sinh dựa trên thời hạn thanh toán theo hợp đồng và chưa được chiết khấu như sau:</w:t>
      </w:r>
    </w:p>
    <w:p w:rsidR="00A90D8C" w:rsidRDefault="00A90D8C" w:rsidP="00153860">
      <w:pPr>
        <w:jc w:val="both"/>
        <w:rPr>
          <w:b/>
          <w:bCs/>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V.xls!CCTC!R79C2:R95C10" "" \a \p </w:instrText>
      </w:r>
      <w:r w:rsidRPr="00BA70BD">
        <w:rPr>
          <w:b/>
          <w:bCs/>
          <w:sz w:val="22"/>
          <w:szCs w:val="22"/>
        </w:rPr>
        <w:fldChar w:fldCharType="separate"/>
      </w:r>
      <w:r w:rsidRPr="00040825">
        <w:rPr>
          <w:b/>
          <w:bCs/>
          <w:sz w:val="22"/>
          <w:szCs w:val="22"/>
        </w:rPr>
        <w:object w:dxaOrig="9780" w:dyaOrig="3855">
          <v:shape id="_x0000_i1051" type="#_x0000_t75" style="width:489pt;height:192.75pt">
            <v:imagedata r:id="rId59" o:title=""/>
          </v:shape>
        </w:object>
      </w:r>
      <w:r w:rsidRPr="00BA70BD">
        <w:rPr>
          <w:b/>
          <w:bCs/>
          <w:sz w:val="22"/>
          <w:szCs w:val="22"/>
        </w:rPr>
        <w:fldChar w:fldCharType="end"/>
      </w:r>
    </w:p>
    <w:p w:rsidR="00A90D8C" w:rsidRPr="00D83353" w:rsidRDefault="00A90D8C" w:rsidP="00D83353">
      <w:pPr>
        <w:rPr>
          <w:sz w:val="22"/>
          <w:szCs w:val="22"/>
        </w:rPr>
      </w:pPr>
      <w:r w:rsidRPr="008A2817">
        <w:rPr>
          <w:sz w:val="22"/>
          <w:szCs w:val="22"/>
        </w:rPr>
        <w:t>Ban Giám đốc đánh giá rủi ro thanh khoản ở mức độ trung bình và tin tưởng rằng Công ty có thể tạo đủ nguồn tiền để đáp ứng các nghĩa vụ tài chính khi đến hạn.</w:t>
      </w:r>
    </w:p>
    <w:p w:rsidR="00A90D8C" w:rsidRDefault="00A90D8C" w:rsidP="00D83353">
      <w:pPr>
        <w:numPr>
          <w:ilvl w:val="0"/>
          <w:numId w:val="21"/>
        </w:numPr>
        <w:rPr>
          <w:b/>
          <w:bCs/>
          <w:sz w:val="22"/>
          <w:szCs w:val="22"/>
        </w:rPr>
      </w:pPr>
      <w:r w:rsidRPr="00D83353">
        <w:rPr>
          <w:b/>
          <w:bCs/>
          <w:sz w:val="22"/>
          <w:szCs w:val="22"/>
        </w:rPr>
        <w:t>G</w:t>
      </w:r>
      <w:r>
        <w:rPr>
          <w:b/>
          <w:bCs/>
          <w:sz w:val="22"/>
          <w:szCs w:val="22"/>
        </w:rPr>
        <w:t>iao dịch với các bên liên quan</w:t>
      </w:r>
    </w:p>
    <w:p w:rsidR="00A90D8C" w:rsidRDefault="00A90D8C" w:rsidP="00D83353">
      <w:pPr>
        <w:rPr>
          <w:b/>
          <w:bCs/>
          <w:sz w:val="22"/>
          <w:szCs w:val="22"/>
        </w:rPr>
      </w:pPr>
      <w:r w:rsidRPr="00BA70BD">
        <w:rPr>
          <w:b/>
          <w:bCs/>
          <w:sz w:val="22"/>
          <w:szCs w:val="22"/>
        </w:rPr>
        <w:fldChar w:fldCharType="begin"/>
      </w:r>
      <w:r w:rsidRPr="00BA70BD">
        <w:rPr>
          <w:b/>
          <w:bCs/>
          <w:sz w:val="22"/>
          <w:szCs w:val="22"/>
        </w:rPr>
        <w:instrText xml:space="preserve"> LINK Excel.Sheet.8 "D:\\Tai lieu lam viec\\2013\\Cong ty CP khoang san Mangan\\BCKT\\BCKT 2013 MMC ban nien V.xls!BLQ!R2C1:R21C9" "" \a \p </w:instrText>
      </w:r>
      <w:r w:rsidRPr="00BA70BD">
        <w:rPr>
          <w:b/>
          <w:bCs/>
          <w:sz w:val="22"/>
          <w:szCs w:val="22"/>
        </w:rPr>
        <w:fldChar w:fldCharType="separate"/>
      </w:r>
      <w:r w:rsidRPr="00040825">
        <w:rPr>
          <w:b/>
          <w:bCs/>
          <w:sz w:val="22"/>
          <w:szCs w:val="22"/>
        </w:rPr>
        <w:object w:dxaOrig="9900" w:dyaOrig="5745">
          <v:shape id="_x0000_i1052" type="#_x0000_t75" style="width:495pt;height:284.25pt">
            <v:imagedata r:id="rId60" o:title=""/>
          </v:shape>
        </w:object>
      </w:r>
      <w:r w:rsidRPr="00BA70BD">
        <w:rPr>
          <w:b/>
          <w:bCs/>
          <w:sz w:val="22"/>
          <w:szCs w:val="22"/>
        </w:rPr>
        <w:fldChar w:fldCharType="end"/>
      </w:r>
    </w:p>
    <w:p w:rsidR="00A90D8C" w:rsidRDefault="00A90D8C" w:rsidP="00D83353">
      <w:pPr>
        <w:numPr>
          <w:ilvl w:val="0"/>
          <w:numId w:val="21"/>
        </w:numPr>
        <w:rPr>
          <w:b/>
          <w:bCs/>
          <w:sz w:val="22"/>
          <w:szCs w:val="22"/>
        </w:rPr>
      </w:pPr>
      <w:r>
        <w:rPr>
          <w:b/>
          <w:bCs/>
          <w:sz w:val="22"/>
          <w:szCs w:val="22"/>
        </w:rPr>
        <w:t>Thông tin so sánh</w:t>
      </w:r>
    </w:p>
    <w:p w:rsidR="00A90D8C" w:rsidRDefault="00A90D8C" w:rsidP="00D83353">
      <w:pPr>
        <w:jc w:val="both"/>
        <w:rPr>
          <w:bCs/>
          <w:sz w:val="22"/>
          <w:szCs w:val="22"/>
        </w:rPr>
      </w:pPr>
      <w:r>
        <w:rPr>
          <w:bCs/>
          <w:sz w:val="22"/>
          <w:szCs w:val="22"/>
        </w:rPr>
        <w:t>Số liệu so sánh trên bảng cân đối kế toán là số liệu của bảng cân đối kế toán tại ngày 31/12/2012 đã được kiểm toán. Số liệu so sánh trên báo cáo kết quả hoạt động kinh doanh và báo cáo lưu chuyển tiền tệ là số liệu là số liệu của báo cáo tương ứng trên báo cáo tài chính cho kỳ hoạt động từ ngày 01/01/2012 đến ngày 30/06/2012 đã được soát xét.</w:t>
      </w:r>
    </w:p>
    <w:p w:rsidR="00A90D8C" w:rsidRPr="00D83353" w:rsidRDefault="00A90D8C" w:rsidP="00D83353">
      <w:pPr>
        <w:rPr>
          <w:bCs/>
          <w:sz w:val="22"/>
          <w:szCs w:val="22"/>
        </w:rPr>
      </w:pPr>
      <w:r w:rsidRPr="00BA70BD">
        <w:rPr>
          <w:bCs/>
          <w:sz w:val="22"/>
          <w:szCs w:val="22"/>
        </w:rPr>
        <w:fldChar w:fldCharType="begin"/>
      </w:r>
      <w:r w:rsidRPr="00BA70BD">
        <w:rPr>
          <w:bCs/>
          <w:sz w:val="22"/>
          <w:szCs w:val="22"/>
        </w:rPr>
        <w:instrText xml:space="preserve"> LINK Excel.Sheet.8 "D:\\Tai lieu lam viec\\2013\\Cong ty CP khoang san Mangan\\BCKT\\BCKT 2013 MMC ban nien V.xls!BS!R141C1:R150C18" "" \a \p </w:instrText>
      </w:r>
      <w:r w:rsidRPr="00BA70BD">
        <w:rPr>
          <w:bCs/>
          <w:sz w:val="22"/>
          <w:szCs w:val="22"/>
        </w:rPr>
        <w:fldChar w:fldCharType="separate"/>
      </w:r>
      <w:r w:rsidRPr="00040825">
        <w:rPr>
          <w:bCs/>
          <w:sz w:val="22"/>
          <w:szCs w:val="22"/>
        </w:rPr>
        <w:object w:dxaOrig="9750" w:dyaOrig="2775">
          <v:shape id="_x0000_i1053" type="#_x0000_t75" style="width:487.5pt;height:138.75pt">
            <v:imagedata r:id="rId61" o:title=""/>
          </v:shape>
        </w:object>
      </w:r>
      <w:r w:rsidRPr="00BA70BD">
        <w:rPr>
          <w:bCs/>
          <w:sz w:val="22"/>
          <w:szCs w:val="22"/>
        </w:rPr>
        <w:fldChar w:fldCharType="end"/>
      </w:r>
      <w:r>
        <w:rPr>
          <w:bCs/>
          <w:sz w:val="22"/>
          <w:szCs w:val="22"/>
        </w:rPr>
        <w:t xml:space="preserve"> </w:t>
      </w:r>
    </w:p>
    <w:sectPr w:rsidR="00A90D8C" w:rsidRPr="00D83353" w:rsidSect="002D2AA5">
      <w:headerReference w:type="first" r:id="rId62"/>
      <w:pgSz w:w="11907" w:h="16840" w:code="9"/>
      <w:pgMar w:top="201" w:right="851" w:bottom="709" w:left="1304" w:header="425" w:footer="397" w:gutter="0"/>
      <w:pgNumType w:start="1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D8C" w:rsidRDefault="00A90D8C">
      <w:r>
        <w:separator/>
      </w:r>
    </w:p>
  </w:endnote>
  <w:endnote w:type="continuationSeparator" w:id="0">
    <w:p w:rsidR="00A90D8C" w:rsidRDefault="00A90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VnExotic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pPr>
      <w:pStyle w:val="Footer"/>
      <w:ind w:right="36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pPr>
      <w:pStyle w:val="Footer"/>
      <w:jc w:val="center"/>
    </w:pPr>
    <w:fldSimple w:instr=" PAGE   \* MERGEFORMAT ">
      <w:r>
        <w:rPr>
          <w:noProof/>
        </w:rPr>
        <w:t>7</w:t>
      </w:r>
    </w:fldSimple>
  </w:p>
  <w:p w:rsidR="00A90D8C" w:rsidRPr="005D212E" w:rsidRDefault="00A90D8C" w:rsidP="00627EEC">
    <w:pPr>
      <w:pStyle w:val="Footer"/>
      <w:jc w:val="center"/>
      <w:rPr>
        <w:rStyle w:val="PageNumber"/>
        <w:sz w:val="22"/>
        <w:szCs w:val="22"/>
        <w:lang w:val="vi-VN"/>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rsidP="00627EEC">
    <w:pPr>
      <w:pStyle w:val="Footer"/>
      <w:tabs>
        <w:tab w:val="left" w:pos="4708"/>
        <w:tab w:val="center" w:pos="4876"/>
      </w:tabs>
      <w:jc w:val="center"/>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9</w:t>
    </w:r>
    <w:r>
      <w:rPr>
        <w:rStyle w:val="PageNumber"/>
        <w:sz w:val="22"/>
        <w:szCs w:val="2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pPr>
      <w:pStyle w:val="Footer"/>
      <w:jc w:val="center"/>
    </w:pPr>
    <w:fldSimple w:instr=" PAGE   \* MERGEFORMAT ">
      <w:r>
        <w:rPr>
          <w:noProof/>
        </w:rPr>
        <w:t>8</w:t>
      </w:r>
    </w:fldSimple>
  </w:p>
  <w:p w:rsidR="00A90D8C" w:rsidRDefault="00A90D8C" w:rsidP="00627EEC">
    <w:pPr>
      <w:pStyle w:val="Footer"/>
      <w:rPr>
        <w:rStyle w:val="PageNumber"/>
        <w:sz w:val="22"/>
        <w:szCs w:val="2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pPr>
      <w:pStyle w:val="Footer"/>
      <w:jc w:val="center"/>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21</w:t>
    </w:r>
    <w:r>
      <w:rPr>
        <w:rStyle w:val="PageNumber"/>
        <w:sz w:val="22"/>
        <w:szCs w:val="2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Pr="00EE4B79" w:rsidRDefault="00A90D8C" w:rsidP="00627EE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Pr="00E45DD5" w:rsidRDefault="00A90D8C">
    <w:pPr>
      <w:jc w:val="center"/>
      <w:rPr>
        <w:rFonts w:ascii=".VnTime" w:hAnsi=".VnTime" w:cs=".VnTime"/>
        <w:i/>
        <w:iCs/>
        <w:sz w:val="22"/>
        <w:szCs w:val="22"/>
        <w:u w:val="single"/>
      </w:rPr>
    </w:pPr>
  </w:p>
  <w:p w:rsidR="00A90D8C" w:rsidRPr="00E45DD5" w:rsidRDefault="00A90D8C" w:rsidP="00E45DD5">
    <w:pPr>
      <w:jc w:val="center"/>
      <w:rPr>
        <w:rFonts w:ascii=".VnTime" w:hAnsi=".VnTime" w:cs=".VnTime"/>
        <w:i/>
        <w:iCs/>
        <w:sz w:val="22"/>
        <w:szCs w:val="22"/>
        <w:u w:val="single"/>
      </w:rPr>
    </w:pPr>
    <w:r w:rsidRPr="00E45DD5">
      <w:rPr>
        <w:rFonts w:ascii=".VnTime" w:hAnsi=".VnTime" w:cs=".VnTime"/>
        <w:i/>
        <w:iCs/>
        <w:sz w:val="22"/>
        <w:szCs w:val="22"/>
        <w:u w:val="single"/>
      </w:rPr>
      <w:t>§­îc kiÓm to¸n bëi:</w:t>
    </w:r>
  </w:p>
  <w:p w:rsidR="00A90D8C" w:rsidRPr="00E45DD5" w:rsidRDefault="00A90D8C" w:rsidP="00E45DD5">
    <w:pPr>
      <w:jc w:val="center"/>
      <w:rPr>
        <w:b/>
        <w:bCs/>
        <w:sz w:val="22"/>
        <w:szCs w:val="22"/>
      </w:rPr>
    </w:pPr>
    <w:r w:rsidRPr="00E45DD5">
      <w:rPr>
        <w:b/>
        <w:bCs/>
        <w:sz w:val="22"/>
        <w:szCs w:val="22"/>
      </w:rPr>
      <w:t>CÔNG TY TNHH KIỂM TOÁN QUỐC GIA VIA</w:t>
    </w:r>
  </w:p>
  <w:p w:rsidR="00A90D8C" w:rsidRPr="00E45DD5" w:rsidRDefault="00A90D8C" w:rsidP="00E45DD5">
    <w:pPr>
      <w:jc w:val="center"/>
      <w:rPr>
        <w:b/>
        <w:bCs/>
        <w:sz w:val="22"/>
        <w:szCs w:val="22"/>
      </w:rPr>
    </w:pPr>
    <w:r w:rsidRPr="00E45DD5">
      <w:rPr>
        <w:b/>
        <w:bCs/>
        <w:sz w:val="22"/>
        <w:szCs w:val="22"/>
      </w:rPr>
      <w:t>Tầng 2</w:t>
    </w:r>
    <w:r>
      <w:rPr>
        <w:b/>
        <w:bCs/>
        <w:sz w:val="22"/>
        <w:szCs w:val="22"/>
      </w:rPr>
      <w:t>,3</w:t>
    </w:r>
    <w:r w:rsidRPr="00E45DD5">
      <w:rPr>
        <w:b/>
        <w:bCs/>
        <w:sz w:val="22"/>
        <w:szCs w:val="22"/>
      </w:rPr>
      <w:t xml:space="preserve"> số 97 Trần Quốc Toản, Hoàn Kiếm, Hà Nội</w:t>
    </w:r>
  </w:p>
  <w:p w:rsidR="00A90D8C" w:rsidRPr="00E45DD5" w:rsidRDefault="00A90D8C" w:rsidP="00E45DD5">
    <w:pPr>
      <w:pStyle w:val="Heading1"/>
      <w:jc w:val="center"/>
      <w:rPr>
        <w:sz w:val="22"/>
        <w:szCs w:val="22"/>
      </w:rPr>
    </w:pPr>
    <w:r w:rsidRPr="00E45DD5">
      <w:rPr>
        <w:sz w:val="22"/>
        <w:szCs w:val="22"/>
      </w:rPr>
      <w:t>Tel: (84.4) 37.616.174/39.922.789 - Fax: (84.4) 37.615.804</w:t>
    </w:r>
  </w:p>
  <w:p w:rsidR="00A90D8C" w:rsidRPr="00E45DD5" w:rsidRDefault="00A90D8C" w:rsidP="00E45DD5">
    <w:pPr>
      <w:jc w:val="center"/>
      <w:rPr>
        <w:sz w:val="22"/>
        <w:szCs w:val="22"/>
      </w:rPr>
    </w:pPr>
    <w:r w:rsidRPr="00E45DD5">
      <w:rPr>
        <w:b/>
        <w:bCs/>
        <w:i/>
        <w:iCs/>
        <w:sz w:val="22"/>
        <w:szCs w:val="22"/>
      </w:rPr>
      <w:t xml:space="preserve">Tháng </w:t>
    </w:r>
    <w:r w:rsidRPr="00E45DD5">
      <w:rPr>
        <w:b/>
        <w:bCs/>
        <w:i/>
        <w:iCs/>
        <w:sz w:val="22"/>
        <w:szCs w:val="22"/>
        <w:lang w:val="vi-VN"/>
      </w:rPr>
      <w:t>0</w:t>
    </w:r>
    <w:r>
      <w:rPr>
        <w:b/>
        <w:bCs/>
        <w:i/>
        <w:iCs/>
        <w:sz w:val="22"/>
        <w:szCs w:val="22"/>
      </w:rPr>
      <w:t>7</w:t>
    </w:r>
    <w:r w:rsidRPr="00E45DD5">
      <w:rPr>
        <w:b/>
        <w:bCs/>
        <w:i/>
        <w:iCs/>
        <w:sz w:val="22"/>
        <w:szCs w:val="22"/>
      </w:rPr>
      <w:t>/2013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pPr>
      <w:pStyle w:val="Footer"/>
      <w:jc w:val="center"/>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3</w:t>
    </w:r>
    <w:r>
      <w:rPr>
        <w:rStyle w:val="PageNumbe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rsidP="00627EEC">
    <w:pPr>
      <w:pStyle w:val="Footer"/>
      <w:jc w:val="center"/>
    </w:pPr>
    <w: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rsidP="00627EEC">
    <w:pPr>
      <w:pStyle w:val="Footer"/>
      <w:jc w:val="center"/>
    </w:pPr>
    <w:r>
      <w:t>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rsidP="00627EEC">
    <w:pPr>
      <w:pStyle w:val="Footer"/>
      <w:jc w:val="center"/>
    </w:pPr>
    <w:r>
      <w:rPr>
        <w:rStyle w:val="PageNumber"/>
      </w:rPr>
      <w:t>4</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rsidP="00033D84">
    <w:pPr>
      <w:pStyle w:val="Footer"/>
      <w:tabs>
        <w:tab w:val="left" w:pos="4708"/>
        <w:tab w:val="center" w:pos="4876"/>
      </w:tabs>
      <w:jc w:val="center"/>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6</w:t>
    </w:r>
    <w:r>
      <w:rPr>
        <w:rStyle w:val="PageNumber"/>
        <w:sz w:val="22"/>
        <w:szCs w:val="22"/>
      </w:rPr>
      <w:fldChar w:fldCharType="end"/>
    </w:r>
  </w:p>
  <w:p w:rsidR="00A90D8C" w:rsidRPr="002E3613" w:rsidRDefault="00A90D8C" w:rsidP="00627EEC">
    <w:pPr>
      <w:pStyle w:val="Footer"/>
      <w:tabs>
        <w:tab w:val="left" w:pos="4708"/>
        <w:tab w:val="center" w:pos="4876"/>
      </w:tabs>
      <w:jc w:val="center"/>
      <w:rPr>
        <w:rStyle w:val="PageNumber"/>
        <w:sz w:val="22"/>
        <w:szCs w:val="22"/>
        <w:lang w:val="vi-VN"/>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pPr>
      <w:pStyle w:val="Footer"/>
      <w:jc w:val="center"/>
    </w:pPr>
    <w:fldSimple w:instr=" PAGE   \* MERGEFORMAT ">
      <w:r>
        <w:rPr>
          <w:noProof/>
        </w:rPr>
        <w:t>5</w:t>
      </w:r>
    </w:fldSimple>
  </w:p>
  <w:p w:rsidR="00A90D8C" w:rsidRPr="002E3613" w:rsidRDefault="00A90D8C" w:rsidP="00627EEC">
    <w:pPr>
      <w:pStyle w:val="Footer"/>
      <w:jc w:val="center"/>
      <w:rPr>
        <w:rStyle w:val="PageNumber"/>
        <w:sz w:val="22"/>
        <w:szCs w:val="22"/>
        <w:lang w:val="vi-VN"/>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rsidP="00627EEC">
    <w:pPr>
      <w:pStyle w:val="Footer"/>
      <w:tabs>
        <w:tab w:val="left" w:pos="4708"/>
        <w:tab w:val="center" w:pos="4876"/>
      </w:tabs>
      <w:jc w:val="center"/>
      <w:rPr>
        <w:rStyle w:val="PageNumber"/>
        <w:sz w:val="22"/>
        <w:szCs w:val="22"/>
      </w:rPr>
    </w:pPr>
    <w:r>
      <w:rPr>
        <w:rStyle w:val="PageNumber"/>
        <w:sz w:val="22"/>
        <w:szCs w:val="22"/>
      </w:rPr>
      <w:t>Các thuyết minh từ trang 10 đến trang 19 là bộ phận hợp thành của báo cáo tài chính</w:t>
    </w:r>
  </w:p>
  <w:p w:rsidR="00A90D8C" w:rsidRDefault="00A90D8C" w:rsidP="00627EEC">
    <w:pPr>
      <w:pStyle w:val="Footer"/>
      <w:tabs>
        <w:tab w:val="left" w:pos="4708"/>
        <w:tab w:val="center" w:pos="4876"/>
      </w:tabs>
      <w:jc w:val="center"/>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11</w:t>
    </w:r>
    <w:r>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D8C" w:rsidRDefault="00A90D8C">
      <w:r>
        <w:separator/>
      </w:r>
    </w:p>
  </w:footnote>
  <w:footnote w:type="continuationSeparator" w:id="0">
    <w:p w:rsidR="00A90D8C" w:rsidRDefault="00A9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Look w:val="0000"/>
    </w:tblPr>
    <w:tblGrid>
      <w:gridCol w:w="5148"/>
      <w:gridCol w:w="4860"/>
    </w:tblGrid>
    <w:tr w:rsidR="00A90D8C" w:rsidTr="00870F5D">
      <w:tc>
        <w:tcPr>
          <w:tcW w:w="5148" w:type="dxa"/>
          <w:tcBorders>
            <w:top w:val="nil"/>
            <w:left w:val="nil"/>
            <w:bottom w:val="nil"/>
            <w:right w:val="nil"/>
          </w:tcBorders>
        </w:tcPr>
        <w:p w:rsidR="00A90D8C" w:rsidRPr="009A11B0" w:rsidRDefault="00A90D8C" w:rsidP="00870F5D">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F552B2" w:rsidRDefault="00A90D8C" w:rsidP="00870F5D">
          <w:pPr>
            <w:pStyle w:val="Header"/>
            <w:rPr>
              <w:sz w:val="22"/>
              <w:szCs w:val="22"/>
              <w:lang w:val="vi-VN"/>
            </w:rPr>
          </w:pPr>
          <w:r>
            <w:rPr>
              <w:sz w:val="20"/>
              <w:szCs w:val="20"/>
              <w:lang w:val="vi-VN"/>
            </w:rPr>
            <w:t>Địa chỉ:</w:t>
          </w:r>
          <w:r>
            <w:rPr>
              <w:sz w:val="20"/>
              <w:szCs w:val="20"/>
            </w:rPr>
            <w:t xml:space="preserve"> xóm 15 xã Phú Lộc, huyện Can Lộc, tỉnh Hà Tĩnh</w:t>
          </w:r>
        </w:p>
      </w:tc>
      <w:tc>
        <w:tcPr>
          <w:tcW w:w="4860" w:type="dxa"/>
          <w:tcBorders>
            <w:top w:val="nil"/>
            <w:left w:val="nil"/>
            <w:bottom w:val="nil"/>
            <w:right w:val="nil"/>
          </w:tcBorders>
        </w:tcPr>
        <w:p w:rsidR="00A90D8C" w:rsidRPr="00F952B6" w:rsidRDefault="00A90D8C" w:rsidP="00870F5D">
          <w:pPr>
            <w:pStyle w:val="Header"/>
            <w:jc w:val="right"/>
            <w:rPr>
              <w:b/>
              <w:bCs/>
              <w:iCs/>
              <w:sz w:val="20"/>
              <w:szCs w:val="20"/>
            </w:rPr>
          </w:pPr>
          <w:r>
            <w:rPr>
              <w:b/>
              <w:bCs/>
              <w:iCs/>
              <w:sz w:val="20"/>
              <w:szCs w:val="20"/>
            </w:rPr>
            <w:t>BÁO CÁO TÀI CHÍNH</w:t>
          </w:r>
        </w:p>
        <w:p w:rsidR="00A90D8C" w:rsidRDefault="00A90D8C" w:rsidP="00870F5D">
          <w:pPr>
            <w:pStyle w:val="Header"/>
            <w:jc w:val="right"/>
            <w:rPr>
              <w:bCs/>
              <w:iCs/>
              <w:sz w:val="22"/>
              <w:szCs w:val="22"/>
            </w:rPr>
          </w:pPr>
          <w:r>
            <w:rPr>
              <w:bCs/>
              <w:iCs/>
              <w:sz w:val="22"/>
              <w:szCs w:val="22"/>
            </w:rPr>
            <w:t xml:space="preserve">Cho kỳ hoạt động từ 01/01/2013 </w:t>
          </w:r>
        </w:p>
        <w:p w:rsidR="00A90D8C" w:rsidRPr="00F952B6" w:rsidRDefault="00A90D8C" w:rsidP="00870F5D">
          <w:pPr>
            <w:pStyle w:val="Header"/>
            <w:jc w:val="right"/>
            <w:rPr>
              <w:bCs/>
              <w:iCs/>
              <w:sz w:val="22"/>
              <w:szCs w:val="22"/>
            </w:rPr>
          </w:pPr>
          <w:r>
            <w:rPr>
              <w:bCs/>
              <w:iCs/>
              <w:sz w:val="22"/>
              <w:szCs w:val="22"/>
            </w:rPr>
            <w:t>đến 30/06/2013</w:t>
          </w:r>
          <w:r>
            <w:rPr>
              <w:b/>
              <w:bCs/>
              <w:i/>
              <w:iCs/>
              <w:sz w:val="22"/>
              <w:szCs w:val="22"/>
            </w:rPr>
            <w:t xml:space="preserve"> </w:t>
          </w:r>
        </w:p>
      </w:tc>
    </w:tr>
  </w:tbl>
  <w:p w:rsidR="00A90D8C" w:rsidRDefault="00A90D8C" w:rsidP="00E055F5">
    <w:pPr>
      <w:pStyle w:val="Header"/>
      <w:pBdr>
        <w:bottom w:val="single" w:sz="12" w:space="1" w:color="auto"/>
      </w:pBdr>
      <w:rPr>
        <w:sz w:val="12"/>
        <w:szCs w:val="12"/>
      </w:rPr>
    </w:pPr>
  </w:p>
  <w:p w:rsidR="00A90D8C" w:rsidRDefault="00A90D8C" w:rsidP="00D15D2E">
    <w:pPr>
      <w:pStyle w:val="Header"/>
      <w:jc w:val="center"/>
      <w:rPr>
        <w:b/>
      </w:rPr>
    </w:pPr>
    <w:r>
      <w:rPr>
        <w:b/>
      </w:rPr>
      <w:t>THUYẾT MINH BÁO CÁO TÀI CHÍNH GIỮA NIÊN ĐỘ</w:t>
    </w:r>
  </w:p>
  <w:p w:rsidR="00A90D8C" w:rsidRPr="00915E77" w:rsidRDefault="00A90D8C" w:rsidP="00E055F5">
    <w:pPr>
      <w:pStyle w:val="Header"/>
      <w:jc w:val="right"/>
      <w:rPr>
        <w:sz w:val="22"/>
      </w:rPr>
    </w:pPr>
    <w:r w:rsidRPr="00915E77">
      <w:rPr>
        <w:sz w:val="22"/>
      </w:rPr>
      <w:t>Mẫu số B 09</w:t>
    </w:r>
    <w:r>
      <w:rPr>
        <w:sz w:val="22"/>
      </w:rPr>
      <w:t>a-DN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8" w:type="dxa"/>
      <w:tblLook w:val="0000"/>
    </w:tblPr>
    <w:tblGrid>
      <w:gridCol w:w="5670"/>
      <w:gridCol w:w="4140"/>
    </w:tblGrid>
    <w:tr w:rsidR="00A90D8C" w:rsidTr="00C363BE">
      <w:tc>
        <w:tcPr>
          <w:tcW w:w="5778" w:type="dxa"/>
          <w:tcBorders>
            <w:top w:val="nil"/>
            <w:left w:val="nil"/>
            <w:bottom w:val="nil"/>
            <w:right w:val="nil"/>
          </w:tcBorders>
        </w:tcPr>
        <w:p w:rsidR="00A90D8C" w:rsidRPr="009A11B0" w:rsidRDefault="00A90D8C" w:rsidP="009A11B0">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F552B2" w:rsidRDefault="00A90D8C" w:rsidP="009A11B0">
          <w:pPr>
            <w:pStyle w:val="Header"/>
            <w:rPr>
              <w:sz w:val="22"/>
              <w:szCs w:val="22"/>
              <w:lang w:val="vi-VN"/>
            </w:rPr>
          </w:pPr>
          <w:r>
            <w:rPr>
              <w:sz w:val="20"/>
              <w:szCs w:val="20"/>
              <w:lang w:val="vi-VN"/>
            </w:rPr>
            <w:t>Địa chỉ:</w:t>
          </w:r>
          <w:r>
            <w:rPr>
              <w:sz w:val="20"/>
              <w:szCs w:val="20"/>
            </w:rPr>
            <w:t xml:space="preserve"> xóm 15 xã Phú Lộc, huyện Can Lộc, tỉnh Hà Tĩnh</w:t>
          </w:r>
        </w:p>
      </w:tc>
      <w:tc>
        <w:tcPr>
          <w:tcW w:w="4140" w:type="dxa"/>
          <w:tcBorders>
            <w:top w:val="nil"/>
            <w:left w:val="nil"/>
            <w:bottom w:val="nil"/>
            <w:right w:val="nil"/>
          </w:tcBorders>
        </w:tcPr>
        <w:p w:rsidR="00A90D8C" w:rsidRPr="00F952B6" w:rsidRDefault="00A90D8C" w:rsidP="00F952B6">
          <w:pPr>
            <w:pStyle w:val="Header"/>
            <w:jc w:val="right"/>
            <w:rPr>
              <w:b/>
              <w:bCs/>
              <w:iCs/>
              <w:sz w:val="20"/>
              <w:szCs w:val="20"/>
            </w:rPr>
          </w:pPr>
          <w:r>
            <w:rPr>
              <w:b/>
              <w:bCs/>
              <w:iCs/>
              <w:sz w:val="20"/>
              <w:szCs w:val="20"/>
            </w:rPr>
            <w:t>BÁO CÁO TÀI CHÍNH</w:t>
          </w:r>
        </w:p>
        <w:p w:rsidR="00A90D8C" w:rsidRDefault="00A90D8C" w:rsidP="00C363BE">
          <w:pPr>
            <w:pStyle w:val="Header"/>
            <w:tabs>
              <w:tab w:val="clear" w:pos="4320"/>
            </w:tabs>
            <w:jc w:val="right"/>
            <w:rPr>
              <w:bCs/>
              <w:iCs/>
              <w:sz w:val="22"/>
              <w:szCs w:val="22"/>
            </w:rPr>
          </w:pPr>
          <w:r>
            <w:rPr>
              <w:bCs/>
              <w:iCs/>
              <w:sz w:val="22"/>
              <w:szCs w:val="22"/>
            </w:rPr>
            <w:t xml:space="preserve">Cho kỳ hoạt động từ 01/01/2013 </w:t>
          </w:r>
        </w:p>
        <w:p w:rsidR="00A90D8C" w:rsidRPr="009B366D" w:rsidRDefault="00A90D8C" w:rsidP="00F952B6">
          <w:pPr>
            <w:pStyle w:val="Header"/>
            <w:jc w:val="right"/>
            <w:rPr>
              <w:b/>
              <w:bCs/>
              <w:i/>
              <w:iCs/>
              <w:sz w:val="22"/>
              <w:szCs w:val="22"/>
            </w:rPr>
          </w:pPr>
          <w:r>
            <w:rPr>
              <w:bCs/>
              <w:iCs/>
              <w:sz w:val="22"/>
              <w:szCs w:val="22"/>
            </w:rPr>
            <w:t>đến 30/06/2013</w:t>
          </w:r>
        </w:p>
      </w:tc>
    </w:tr>
  </w:tbl>
  <w:p w:rsidR="00A90D8C" w:rsidRDefault="00A90D8C" w:rsidP="00627EEC">
    <w:pPr>
      <w:pStyle w:val="Header"/>
      <w:pBdr>
        <w:bottom w:val="single" w:sz="12" w:space="1" w:color="auto"/>
      </w:pBdr>
      <w:rPr>
        <w:sz w:val="12"/>
        <w:szCs w:val="12"/>
      </w:rPr>
    </w:pPr>
  </w:p>
  <w:p w:rsidR="00A90D8C" w:rsidRDefault="00A90D8C" w:rsidP="009B366D">
    <w:pPr>
      <w:pStyle w:val="Header"/>
      <w:jc w:val="center"/>
      <w:rPr>
        <w:b/>
      </w:rPr>
    </w:pPr>
    <w:r>
      <w:rPr>
        <w:b/>
      </w:rPr>
      <w:t>THUYẾT MINH BÁO CÁO TÀI CHÍNH GIỮA NIÊN ĐỘ</w:t>
    </w:r>
  </w:p>
  <w:p w:rsidR="00A90D8C" w:rsidRPr="004F4D6C" w:rsidRDefault="00A90D8C" w:rsidP="009B366D">
    <w:pPr>
      <w:pStyle w:val="Header"/>
      <w:jc w:val="right"/>
      <w:rPr>
        <w:sz w:val="22"/>
        <w:szCs w:val="22"/>
      </w:rPr>
    </w:pPr>
    <w:r w:rsidRPr="004F4D6C">
      <w:rPr>
        <w:sz w:val="22"/>
        <w:szCs w:val="22"/>
      </w:rPr>
      <w:t>Mẫu số B 09a-DN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98" w:type="dxa"/>
      <w:tblLook w:val="0000"/>
    </w:tblPr>
    <w:tblGrid>
      <w:gridCol w:w="5778"/>
      <w:gridCol w:w="8820"/>
    </w:tblGrid>
    <w:tr w:rsidR="00A90D8C" w:rsidTr="00C363BE">
      <w:tc>
        <w:tcPr>
          <w:tcW w:w="5778" w:type="dxa"/>
          <w:tcBorders>
            <w:top w:val="nil"/>
            <w:left w:val="nil"/>
            <w:bottom w:val="nil"/>
            <w:right w:val="nil"/>
          </w:tcBorders>
        </w:tcPr>
        <w:p w:rsidR="00A90D8C" w:rsidRPr="009A11B0" w:rsidRDefault="00A90D8C" w:rsidP="009A11B0">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F552B2" w:rsidRDefault="00A90D8C" w:rsidP="009A11B0">
          <w:pPr>
            <w:pStyle w:val="Header"/>
            <w:rPr>
              <w:sz w:val="22"/>
              <w:szCs w:val="22"/>
              <w:lang w:val="vi-VN"/>
            </w:rPr>
          </w:pPr>
          <w:r>
            <w:rPr>
              <w:sz w:val="20"/>
              <w:szCs w:val="20"/>
              <w:lang w:val="vi-VN"/>
            </w:rPr>
            <w:t>Địa chỉ:</w:t>
          </w:r>
          <w:r>
            <w:rPr>
              <w:sz w:val="20"/>
              <w:szCs w:val="20"/>
            </w:rPr>
            <w:t xml:space="preserve"> xóm 15 xã Phú Lộc, huyện Can Lộc, tỉnh Hà Tĩnh</w:t>
          </w:r>
        </w:p>
      </w:tc>
      <w:tc>
        <w:tcPr>
          <w:tcW w:w="8820" w:type="dxa"/>
          <w:tcBorders>
            <w:top w:val="nil"/>
            <w:left w:val="nil"/>
            <w:bottom w:val="nil"/>
            <w:right w:val="nil"/>
          </w:tcBorders>
        </w:tcPr>
        <w:p w:rsidR="00A90D8C" w:rsidRPr="00F952B6" w:rsidRDefault="00A90D8C" w:rsidP="00F952B6">
          <w:pPr>
            <w:pStyle w:val="Header"/>
            <w:jc w:val="right"/>
            <w:rPr>
              <w:b/>
              <w:bCs/>
              <w:iCs/>
              <w:sz w:val="20"/>
              <w:szCs w:val="20"/>
            </w:rPr>
          </w:pPr>
          <w:r>
            <w:rPr>
              <w:b/>
              <w:bCs/>
              <w:iCs/>
              <w:sz w:val="20"/>
              <w:szCs w:val="20"/>
            </w:rPr>
            <w:t>BÁO CÁO TÀI CHÍNH</w:t>
          </w:r>
        </w:p>
        <w:p w:rsidR="00A90D8C" w:rsidRDefault="00A90D8C" w:rsidP="00C363BE">
          <w:pPr>
            <w:pStyle w:val="Header"/>
            <w:tabs>
              <w:tab w:val="clear" w:pos="4320"/>
            </w:tabs>
            <w:jc w:val="right"/>
            <w:rPr>
              <w:bCs/>
              <w:iCs/>
              <w:sz w:val="22"/>
              <w:szCs w:val="22"/>
            </w:rPr>
          </w:pPr>
          <w:r>
            <w:rPr>
              <w:bCs/>
              <w:iCs/>
              <w:sz w:val="22"/>
              <w:szCs w:val="22"/>
            </w:rPr>
            <w:t xml:space="preserve">Cho kỳ hoạt động từ 01/01/2013 </w:t>
          </w:r>
        </w:p>
        <w:p w:rsidR="00A90D8C" w:rsidRPr="009B366D" w:rsidRDefault="00A90D8C" w:rsidP="00F952B6">
          <w:pPr>
            <w:pStyle w:val="Header"/>
            <w:jc w:val="right"/>
            <w:rPr>
              <w:b/>
              <w:bCs/>
              <w:i/>
              <w:iCs/>
              <w:sz w:val="22"/>
              <w:szCs w:val="22"/>
            </w:rPr>
          </w:pPr>
          <w:r>
            <w:rPr>
              <w:bCs/>
              <w:iCs/>
              <w:sz w:val="22"/>
              <w:szCs w:val="22"/>
            </w:rPr>
            <w:t>đến 30/06/2013</w:t>
          </w:r>
        </w:p>
      </w:tc>
    </w:tr>
  </w:tbl>
  <w:p w:rsidR="00A90D8C" w:rsidRDefault="00A90D8C" w:rsidP="00627EEC">
    <w:pPr>
      <w:pStyle w:val="Header"/>
      <w:pBdr>
        <w:bottom w:val="single" w:sz="12" w:space="1" w:color="auto"/>
      </w:pBdr>
      <w:rPr>
        <w:sz w:val="12"/>
        <w:szCs w:val="12"/>
      </w:rPr>
    </w:pPr>
  </w:p>
  <w:p w:rsidR="00A90D8C" w:rsidRDefault="00A90D8C" w:rsidP="00D15D2E">
    <w:pPr>
      <w:pStyle w:val="Header"/>
      <w:jc w:val="center"/>
      <w:rPr>
        <w:b/>
      </w:rPr>
    </w:pPr>
    <w:r>
      <w:rPr>
        <w:b/>
      </w:rPr>
      <w:t>THUYẾT MINH BÁO CÁO TÀI CHÍNH GIỮA NIÊN ĐỘ</w:t>
    </w:r>
  </w:p>
  <w:p w:rsidR="00A90D8C" w:rsidRPr="004F4D6C" w:rsidRDefault="00A90D8C" w:rsidP="009B366D">
    <w:pPr>
      <w:pStyle w:val="Header"/>
      <w:jc w:val="right"/>
      <w:rPr>
        <w:sz w:val="22"/>
        <w:szCs w:val="22"/>
      </w:rPr>
    </w:pPr>
    <w:r w:rsidRPr="004F4D6C">
      <w:rPr>
        <w:sz w:val="22"/>
        <w:szCs w:val="22"/>
      </w:rPr>
      <w:t>Mẫu số B 09a-DN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Look w:val="0000"/>
    </w:tblPr>
    <w:tblGrid>
      <w:gridCol w:w="5670"/>
      <w:gridCol w:w="4230"/>
    </w:tblGrid>
    <w:tr w:rsidR="00A90D8C" w:rsidTr="00C363BE">
      <w:tc>
        <w:tcPr>
          <w:tcW w:w="5778" w:type="dxa"/>
          <w:tcBorders>
            <w:top w:val="nil"/>
            <w:left w:val="nil"/>
            <w:bottom w:val="nil"/>
            <w:right w:val="nil"/>
          </w:tcBorders>
        </w:tcPr>
        <w:p w:rsidR="00A90D8C" w:rsidRPr="009A11B0" w:rsidRDefault="00A90D8C" w:rsidP="009A11B0">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F552B2" w:rsidRDefault="00A90D8C" w:rsidP="009A11B0">
          <w:pPr>
            <w:pStyle w:val="Header"/>
            <w:rPr>
              <w:sz w:val="22"/>
              <w:szCs w:val="22"/>
              <w:lang w:val="vi-VN"/>
            </w:rPr>
          </w:pPr>
          <w:r>
            <w:rPr>
              <w:sz w:val="20"/>
              <w:szCs w:val="20"/>
              <w:lang w:val="vi-VN"/>
            </w:rPr>
            <w:t>Địa chỉ:</w:t>
          </w:r>
          <w:r>
            <w:rPr>
              <w:sz w:val="20"/>
              <w:szCs w:val="20"/>
            </w:rPr>
            <w:t xml:space="preserve"> xóm 15 xã Phú Lộc, huyện Can Lộc, tỉnh Hà Tĩnh</w:t>
          </w:r>
        </w:p>
      </w:tc>
      <w:tc>
        <w:tcPr>
          <w:tcW w:w="4230" w:type="dxa"/>
          <w:tcBorders>
            <w:top w:val="nil"/>
            <w:left w:val="nil"/>
            <w:bottom w:val="nil"/>
            <w:right w:val="nil"/>
          </w:tcBorders>
        </w:tcPr>
        <w:p w:rsidR="00A90D8C" w:rsidRPr="00F952B6" w:rsidRDefault="00A90D8C" w:rsidP="00F952B6">
          <w:pPr>
            <w:pStyle w:val="Header"/>
            <w:jc w:val="right"/>
            <w:rPr>
              <w:b/>
              <w:bCs/>
              <w:iCs/>
              <w:sz w:val="20"/>
              <w:szCs w:val="20"/>
            </w:rPr>
          </w:pPr>
          <w:r>
            <w:rPr>
              <w:b/>
              <w:bCs/>
              <w:iCs/>
              <w:sz w:val="20"/>
              <w:szCs w:val="20"/>
            </w:rPr>
            <w:t>BÁO CÁO TÀI CHÍNH</w:t>
          </w:r>
        </w:p>
        <w:p w:rsidR="00A90D8C" w:rsidRDefault="00A90D8C" w:rsidP="00C363BE">
          <w:pPr>
            <w:pStyle w:val="Header"/>
            <w:tabs>
              <w:tab w:val="clear" w:pos="4320"/>
            </w:tabs>
            <w:jc w:val="right"/>
            <w:rPr>
              <w:bCs/>
              <w:iCs/>
              <w:sz w:val="22"/>
              <w:szCs w:val="22"/>
            </w:rPr>
          </w:pPr>
          <w:r>
            <w:rPr>
              <w:bCs/>
              <w:iCs/>
              <w:sz w:val="22"/>
              <w:szCs w:val="22"/>
            </w:rPr>
            <w:t xml:space="preserve">Cho kỳ hoạt động từ 01/01/2013 </w:t>
          </w:r>
        </w:p>
        <w:p w:rsidR="00A90D8C" w:rsidRPr="009B366D" w:rsidRDefault="00A90D8C" w:rsidP="00F952B6">
          <w:pPr>
            <w:pStyle w:val="Header"/>
            <w:jc w:val="right"/>
            <w:rPr>
              <w:b/>
              <w:bCs/>
              <w:i/>
              <w:iCs/>
              <w:sz w:val="22"/>
              <w:szCs w:val="22"/>
            </w:rPr>
          </w:pPr>
          <w:r>
            <w:rPr>
              <w:bCs/>
              <w:iCs/>
              <w:sz w:val="22"/>
              <w:szCs w:val="22"/>
            </w:rPr>
            <w:t>đến 30/06/2013</w:t>
          </w:r>
        </w:p>
      </w:tc>
    </w:tr>
  </w:tbl>
  <w:p w:rsidR="00A90D8C" w:rsidRDefault="00A90D8C" w:rsidP="00627EEC">
    <w:pPr>
      <w:pStyle w:val="Header"/>
      <w:pBdr>
        <w:bottom w:val="single" w:sz="12" w:space="1" w:color="auto"/>
      </w:pBdr>
      <w:rPr>
        <w:sz w:val="12"/>
        <w:szCs w:val="12"/>
      </w:rPr>
    </w:pPr>
  </w:p>
  <w:p w:rsidR="00A90D8C" w:rsidRDefault="00A90D8C" w:rsidP="00D15D2E">
    <w:pPr>
      <w:pStyle w:val="Header"/>
      <w:jc w:val="center"/>
      <w:rPr>
        <w:b/>
      </w:rPr>
    </w:pPr>
    <w:r>
      <w:rPr>
        <w:b/>
      </w:rPr>
      <w:t>THUYẾT MINH BÁO CÁO TÀI CHÍNH GIỮA NIÊN ĐỘ</w:t>
    </w:r>
  </w:p>
  <w:p w:rsidR="00A90D8C" w:rsidRPr="004F4D6C" w:rsidRDefault="00A90D8C" w:rsidP="009B366D">
    <w:pPr>
      <w:pStyle w:val="Header"/>
      <w:jc w:val="right"/>
      <w:rPr>
        <w:sz w:val="22"/>
        <w:szCs w:val="22"/>
      </w:rPr>
    </w:pPr>
    <w:r w:rsidRPr="004F4D6C">
      <w:rPr>
        <w:sz w:val="22"/>
        <w:szCs w:val="22"/>
      </w:rPr>
      <w:t>Mẫu số B 09a-DN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40" w:type="dxa"/>
      <w:tblLook w:val="0000"/>
    </w:tblPr>
    <w:tblGrid>
      <w:gridCol w:w="7230"/>
      <w:gridCol w:w="3402"/>
    </w:tblGrid>
    <w:tr w:rsidR="00A90D8C" w:rsidTr="008024E6">
      <w:tc>
        <w:tcPr>
          <w:tcW w:w="7338" w:type="dxa"/>
          <w:tcBorders>
            <w:top w:val="nil"/>
            <w:left w:val="nil"/>
            <w:bottom w:val="nil"/>
            <w:right w:val="nil"/>
          </w:tcBorders>
        </w:tcPr>
        <w:p w:rsidR="00A90D8C" w:rsidRPr="009A11B0" w:rsidRDefault="00A90D8C" w:rsidP="009A11B0">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31402B" w:rsidRDefault="00A90D8C" w:rsidP="009A11B0">
          <w:pPr>
            <w:pStyle w:val="Header"/>
            <w:rPr>
              <w:sz w:val="22"/>
              <w:szCs w:val="22"/>
            </w:rPr>
          </w:pPr>
          <w:r>
            <w:rPr>
              <w:sz w:val="20"/>
              <w:szCs w:val="20"/>
              <w:lang w:val="vi-VN"/>
            </w:rPr>
            <w:t>Địa chỉ:</w:t>
          </w:r>
          <w:r>
            <w:rPr>
              <w:sz w:val="20"/>
              <w:szCs w:val="20"/>
            </w:rPr>
            <w:t xml:space="preserve"> xóm 15 xã Phú Lộc, huyện Can Lộc, tỉnh Hà Tĩnh</w:t>
          </w:r>
        </w:p>
      </w:tc>
      <w:tc>
        <w:tcPr>
          <w:tcW w:w="3402" w:type="dxa"/>
          <w:tcBorders>
            <w:top w:val="nil"/>
            <w:left w:val="nil"/>
            <w:bottom w:val="nil"/>
            <w:right w:val="nil"/>
          </w:tcBorders>
        </w:tcPr>
        <w:p w:rsidR="00A90D8C" w:rsidRDefault="00A90D8C">
          <w:pPr>
            <w:pStyle w:val="Header"/>
            <w:jc w:val="right"/>
          </w:pPr>
        </w:p>
      </w:tc>
    </w:tr>
  </w:tbl>
  <w:p w:rsidR="00A90D8C" w:rsidRDefault="00A90D8C">
    <w:pPr>
      <w:pStyle w:val="Header"/>
      <w:pBdr>
        <w:bottom w:val="single" w:sz="12" w:space="1" w:color="auto"/>
      </w:pBdr>
      <w:rPr>
        <w:sz w:val="12"/>
        <w:szCs w:val="12"/>
      </w:rPr>
    </w:pPr>
  </w:p>
  <w:p w:rsidR="00A90D8C" w:rsidRDefault="00A90D8C">
    <w:pPr>
      <w:pStyle w:val="Header"/>
      <w:rPr>
        <w:sz w:val="14"/>
        <w:szCs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000"/>
    </w:tblPr>
    <w:tblGrid>
      <w:gridCol w:w="6912"/>
      <w:gridCol w:w="2835"/>
    </w:tblGrid>
    <w:tr w:rsidR="00A90D8C" w:rsidTr="00903A88">
      <w:tc>
        <w:tcPr>
          <w:tcW w:w="6912" w:type="dxa"/>
          <w:tcBorders>
            <w:top w:val="nil"/>
            <w:left w:val="nil"/>
            <w:bottom w:val="nil"/>
            <w:right w:val="nil"/>
          </w:tcBorders>
        </w:tcPr>
        <w:p w:rsidR="00A90D8C" w:rsidRPr="009A11B0" w:rsidRDefault="00A90D8C" w:rsidP="009A11B0">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Default="00A90D8C" w:rsidP="009A11B0">
          <w:pPr>
            <w:pStyle w:val="Header"/>
            <w:rPr>
              <w:sz w:val="22"/>
              <w:szCs w:val="22"/>
            </w:rPr>
          </w:pPr>
          <w:r>
            <w:rPr>
              <w:sz w:val="20"/>
              <w:szCs w:val="20"/>
              <w:lang w:val="vi-VN"/>
            </w:rPr>
            <w:t>Địa chỉ:</w:t>
          </w:r>
          <w:r>
            <w:rPr>
              <w:sz w:val="20"/>
              <w:szCs w:val="20"/>
            </w:rPr>
            <w:t xml:space="preserve"> xóm 15 xã Phú Lộc, huyện Can Lộc, tỉnh Hà Tĩnh</w:t>
          </w:r>
        </w:p>
      </w:tc>
      <w:tc>
        <w:tcPr>
          <w:tcW w:w="2835" w:type="dxa"/>
          <w:tcBorders>
            <w:top w:val="nil"/>
            <w:left w:val="nil"/>
            <w:bottom w:val="nil"/>
            <w:right w:val="nil"/>
          </w:tcBorders>
        </w:tcPr>
        <w:p w:rsidR="00A90D8C" w:rsidRDefault="00A90D8C" w:rsidP="00E47A0F">
          <w:pPr>
            <w:pStyle w:val="Header"/>
            <w:jc w:val="right"/>
            <w:rPr>
              <w:b/>
              <w:bCs/>
              <w:i/>
              <w:iCs/>
              <w:sz w:val="22"/>
              <w:szCs w:val="22"/>
            </w:rPr>
          </w:pPr>
          <w:r>
            <w:rPr>
              <w:b/>
              <w:bCs/>
              <w:iCs/>
              <w:sz w:val="22"/>
              <w:szCs w:val="22"/>
            </w:rPr>
            <w:t>Báo cáo của Ban Giám đốc</w:t>
          </w:r>
        </w:p>
      </w:tc>
    </w:tr>
  </w:tbl>
  <w:p w:rsidR="00A90D8C" w:rsidRDefault="00A90D8C">
    <w:pPr>
      <w:pStyle w:val="Header"/>
      <w:pBdr>
        <w:bottom w:val="single" w:sz="12" w:space="1" w:color="auto"/>
      </w:pBdr>
      <w:rPr>
        <w:sz w:val="22"/>
        <w:szCs w:val="22"/>
      </w:rPr>
    </w:pPr>
  </w:p>
  <w:p w:rsidR="00A90D8C" w:rsidRDefault="00A90D8C">
    <w:pPr>
      <w:pStyle w:val="Header"/>
      <w:rPr>
        <w:sz w:val="14"/>
        <w:szCs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Look w:val="0000"/>
    </w:tblPr>
    <w:tblGrid>
      <w:gridCol w:w="6210"/>
      <w:gridCol w:w="3150"/>
    </w:tblGrid>
    <w:tr w:rsidR="00A90D8C" w:rsidTr="00F952B6">
      <w:tc>
        <w:tcPr>
          <w:tcW w:w="6318" w:type="dxa"/>
          <w:tcBorders>
            <w:top w:val="nil"/>
            <w:left w:val="nil"/>
            <w:bottom w:val="nil"/>
            <w:right w:val="nil"/>
          </w:tcBorders>
        </w:tcPr>
        <w:p w:rsidR="00A90D8C" w:rsidRPr="009A11B0" w:rsidRDefault="00A90D8C" w:rsidP="0031402B">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9A11B0" w:rsidRDefault="00A90D8C" w:rsidP="009A11B0">
          <w:pPr>
            <w:ind w:right="-1"/>
            <w:jc w:val="both"/>
            <w:rPr>
              <w:sz w:val="20"/>
              <w:szCs w:val="20"/>
            </w:rPr>
          </w:pPr>
          <w:r>
            <w:rPr>
              <w:sz w:val="20"/>
              <w:szCs w:val="20"/>
              <w:lang w:val="vi-VN"/>
            </w:rPr>
            <w:t>Địa chỉ:</w:t>
          </w:r>
          <w:r>
            <w:rPr>
              <w:sz w:val="20"/>
              <w:szCs w:val="20"/>
            </w:rPr>
            <w:t xml:space="preserve"> xóm 15 xã Phú Lộc, huyện Can Lộc, tỉnh Hà Tĩnh</w:t>
          </w:r>
        </w:p>
      </w:tc>
      <w:tc>
        <w:tcPr>
          <w:tcW w:w="3150" w:type="dxa"/>
          <w:tcBorders>
            <w:top w:val="nil"/>
            <w:left w:val="nil"/>
            <w:bottom w:val="nil"/>
            <w:right w:val="nil"/>
          </w:tcBorders>
        </w:tcPr>
        <w:p w:rsidR="00A90D8C" w:rsidRPr="009B366D" w:rsidRDefault="00A90D8C">
          <w:pPr>
            <w:pStyle w:val="Header"/>
            <w:jc w:val="right"/>
            <w:rPr>
              <w:b/>
              <w:bCs/>
              <w:iCs/>
              <w:sz w:val="22"/>
              <w:szCs w:val="22"/>
            </w:rPr>
          </w:pPr>
          <w:r>
            <w:rPr>
              <w:b/>
              <w:bCs/>
              <w:iCs/>
              <w:sz w:val="22"/>
              <w:szCs w:val="22"/>
            </w:rPr>
            <w:t>Báo cáo của Ban Giám đốc</w:t>
          </w:r>
        </w:p>
      </w:tc>
    </w:tr>
  </w:tbl>
  <w:p w:rsidR="00A90D8C" w:rsidRDefault="00A90D8C">
    <w:pPr>
      <w:pStyle w:val="Header"/>
      <w:pBdr>
        <w:bottom w:val="single" w:sz="12" w:space="1" w:color="auto"/>
      </w:pBdr>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Look w:val="0000"/>
    </w:tblPr>
    <w:tblGrid>
      <w:gridCol w:w="5040"/>
      <w:gridCol w:w="4860"/>
    </w:tblGrid>
    <w:tr w:rsidR="00A90D8C" w:rsidTr="00870F5D">
      <w:tc>
        <w:tcPr>
          <w:tcW w:w="5148" w:type="dxa"/>
          <w:tcBorders>
            <w:top w:val="nil"/>
            <w:left w:val="nil"/>
            <w:bottom w:val="nil"/>
            <w:right w:val="nil"/>
          </w:tcBorders>
        </w:tcPr>
        <w:p w:rsidR="00A90D8C" w:rsidRPr="009A11B0" w:rsidRDefault="00A90D8C" w:rsidP="00870F5D">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F552B2" w:rsidRDefault="00A90D8C" w:rsidP="00870F5D">
          <w:pPr>
            <w:pStyle w:val="Header"/>
            <w:rPr>
              <w:sz w:val="22"/>
              <w:szCs w:val="22"/>
              <w:lang w:val="vi-VN"/>
            </w:rPr>
          </w:pPr>
          <w:r>
            <w:rPr>
              <w:sz w:val="20"/>
              <w:szCs w:val="20"/>
              <w:lang w:val="vi-VN"/>
            </w:rPr>
            <w:t>Địa chỉ:</w:t>
          </w:r>
          <w:r>
            <w:rPr>
              <w:sz w:val="20"/>
              <w:szCs w:val="20"/>
            </w:rPr>
            <w:t xml:space="preserve"> xóm 15 xã Phú Lộc, huyện Can Lộc, tỉnh Hà Tĩnh</w:t>
          </w:r>
        </w:p>
      </w:tc>
      <w:tc>
        <w:tcPr>
          <w:tcW w:w="4860" w:type="dxa"/>
          <w:tcBorders>
            <w:top w:val="nil"/>
            <w:left w:val="nil"/>
            <w:bottom w:val="nil"/>
            <w:right w:val="nil"/>
          </w:tcBorders>
        </w:tcPr>
        <w:p w:rsidR="00A90D8C" w:rsidRPr="00F952B6" w:rsidRDefault="00A90D8C" w:rsidP="00870F5D">
          <w:pPr>
            <w:pStyle w:val="Header"/>
            <w:jc w:val="right"/>
            <w:rPr>
              <w:b/>
              <w:bCs/>
              <w:iCs/>
              <w:sz w:val="20"/>
              <w:szCs w:val="20"/>
            </w:rPr>
          </w:pPr>
          <w:r>
            <w:rPr>
              <w:b/>
              <w:bCs/>
              <w:iCs/>
              <w:sz w:val="20"/>
              <w:szCs w:val="20"/>
            </w:rPr>
            <w:t>BÁO CÁO TÀI CHÍNH</w:t>
          </w:r>
        </w:p>
        <w:p w:rsidR="00A90D8C" w:rsidRDefault="00A90D8C" w:rsidP="00870F5D">
          <w:pPr>
            <w:pStyle w:val="Header"/>
            <w:jc w:val="right"/>
            <w:rPr>
              <w:bCs/>
              <w:iCs/>
              <w:sz w:val="22"/>
              <w:szCs w:val="22"/>
            </w:rPr>
          </w:pPr>
          <w:r>
            <w:rPr>
              <w:bCs/>
              <w:iCs/>
              <w:sz w:val="22"/>
              <w:szCs w:val="22"/>
            </w:rPr>
            <w:t xml:space="preserve">Cho kỳ hoạt động từ 01/01/2013 </w:t>
          </w:r>
        </w:p>
        <w:p w:rsidR="00A90D8C" w:rsidRPr="00F952B6" w:rsidRDefault="00A90D8C" w:rsidP="00870F5D">
          <w:pPr>
            <w:pStyle w:val="Header"/>
            <w:jc w:val="right"/>
            <w:rPr>
              <w:bCs/>
              <w:iCs/>
              <w:sz w:val="22"/>
              <w:szCs w:val="22"/>
            </w:rPr>
          </w:pPr>
          <w:r>
            <w:rPr>
              <w:bCs/>
              <w:iCs/>
              <w:sz w:val="22"/>
              <w:szCs w:val="22"/>
            </w:rPr>
            <w:t>đến 30/06/2013</w:t>
          </w:r>
          <w:r>
            <w:rPr>
              <w:b/>
              <w:bCs/>
              <w:i/>
              <w:iCs/>
              <w:sz w:val="22"/>
              <w:szCs w:val="22"/>
            </w:rPr>
            <w:t xml:space="preserve"> </w:t>
          </w:r>
        </w:p>
      </w:tc>
    </w:tr>
  </w:tbl>
  <w:p w:rsidR="00A90D8C" w:rsidRDefault="00A90D8C" w:rsidP="00E055F5">
    <w:pPr>
      <w:pStyle w:val="Header"/>
      <w:pBdr>
        <w:bottom w:val="single" w:sz="12" w:space="1" w:color="auto"/>
      </w:pBdr>
      <w:rPr>
        <w:sz w:val="12"/>
        <w:szCs w:val="12"/>
      </w:rPr>
    </w:pPr>
  </w:p>
  <w:p w:rsidR="00A90D8C" w:rsidRPr="008E5159" w:rsidRDefault="00A90D8C" w:rsidP="00AC5149">
    <w:pPr>
      <w:pStyle w:val="Header"/>
      <w:jc w:val="right"/>
      <w:rPr>
        <w:szCs w:val="14"/>
      </w:rPr>
    </w:pPr>
    <w:r w:rsidRPr="00AC5149">
      <w:rPr>
        <w:sz w:val="22"/>
        <w:szCs w:val="22"/>
      </w:rPr>
      <w:t>Mẫu số B 01a - DN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D8C" w:rsidRDefault="00A90D8C" w:rsidP="00627EE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Look w:val="0000"/>
    </w:tblPr>
    <w:tblGrid>
      <w:gridCol w:w="5040"/>
      <w:gridCol w:w="4860"/>
    </w:tblGrid>
    <w:tr w:rsidR="00A90D8C" w:rsidTr="00F952B6">
      <w:tc>
        <w:tcPr>
          <w:tcW w:w="5148" w:type="dxa"/>
          <w:tcBorders>
            <w:top w:val="nil"/>
            <w:left w:val="nil"/>
            <w:bottom w:val="nil"/>
            <w:right w:val="nil"/>
          </w:tcBorders>
        </w:tcPr>
        <w:p w:rsidR="00A90D8C" w:rsidRPr="009A11B0" w:rsidRDefault="00A90D8C" w:rsidP="009A11B0">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F552B2" w:rsidRDefault="00A90D8C" w:rsidP="009A11B0">
          <w:pPr>
            <w:pStyle w:val="Header"/>
            <w:rPr>
              <w:sz w:val="22"/>
              <w:szCs w:val="22"/>
              <w:lang w:val="vi-VN"/>
            </w:rPr>
          </w:pPr>
          <w:r>
            <w:rPr>
              <w:sz w:val="20"/>
              <w:szCs w:val="20"/>
              <w:lang w:val="vi-VN"/>
            </w:rPr>
            <w:t>Địa chỉ:</w:t>
          </w:r>
          <w:r>
            <w:rPr>
              <w:sz w:val="20"/>
              <w:szCs w:val="20"/>
            </w:rPr>
            <w:t xml:space="preserve"> xóm 15 xã Phú Lộc, huyện Can Lộc, tỉnh Hà Tĩnh</w:t>
          </w:r>
        </w:p>
      </w:tc>
      <w:tc>
        <w:tcPr>
          <w:tcW w:w="4860" w:type="dxa"/>
          <w:tcBorders>
            <w:top w:val="nil"/>
            <w:left w:val="nil"/>
            <w:bottom w:val="nil"/>
            <w:right w:val="nil"/>
          </w:tcBorders>
        </w:tcPr>
        <w:p w:rsidR="00A90D8C" w:rsidRPr="00F952B6" w:rsidRDefault="00A90D8C" w:rsidP="00627EEC">
          <w:pPr>
            <w:pStyle w:val="Header"/>
            <w:jc w:val="right"/>
            <w:rPr>
              <w:b/>
              <w:bCs/>
              <w:iCs/>
              <w:sz w:val="20"/>
              <w:szCs w:val="20"/>
            </w:rPr>
          </w:pPr>
          <w:r>
            <w:rPr>
              <w:b/>
              <w:bCs/>
              <w:iCs/>
              <w:sz w:val="20"/>
              <w:szCs w:val="20"/>
            </w:rPr>
            <w:t>BÁO CÁO TÀI CHÍNH</w:t>
          </w:r>
        </w:p>
        <w:p w:rsidR="00A90D8C" w:rsidRDefault="00A90D8C" w:rsidP="00F952B6">
          <w:pPr>
            <w:pStyle w:val="Header"/>
            <w:jc w:val="right"/>
            <w:rPr>
              <w:bCs/>
              <w:iCs/>
              <w:sz w:val="22"/>
              <w:szCs w:val="22"/>
            </w:rPr>
          </w:pPr>
          <w:r>
            <w:rPr>
              <w:bCs/>
              <w:iCs/>
              <w:sz w:val="22"/>
              <w:szCs w:val="22"/>
            </w:rPr>
            <w:t xml:space="preserve">Cho kỳ hoạt động từ 01/01/2013 </w:t>
          </w:r>
        </w:p>
        <w:p w:rsidR="00A90D8C" w:rsidRPr="00F952B6" w:rsidRDefault="00A90D8C" w:rsidP="00F952B6">
          <w:pPr>
            <w:pStyle w:val="Header"/>
            <w:jc w:val="right"/>
            <w:rPr>
              <w:bCs/>
              <w:iCs/>
              <w:sz w:val="22"/>
              <w:szCs w:val="22"/>
            </w:rPr>
          </w:pPr>
          <w:r>
            <w:rPr>
              <w:bCs/>
              <w:iCs/>
              <w:sz w:val="22"/>
              <w:szCs w:val="22"/>
            </w:rPr>
            <w:t>đến 30/06/2013</w:t>
          </w:r>
          <w:r>
            <w:rPr>
              <w:b/>
              <w:bCs/>
              <w:i/>
              <w:iCs/>
              <w:sz w:val="22"/>
              <w:szCs w:val="22"/>
            </w:rPr>
            <w:t xml:space="preserve"> </w:t>
          </w:r>
        </w:p>
      </w:tc>
    </w:tr>
  </w:tbl>
  <w:p w:rsidR="00A90D8C" w:rsidRDefault="00A90D8C" w:rsidP="00627EEC">
    <w:pPr>
      <w:pStyle w:val="Header"/>
      <w:pBdr>
        <w:bottom w:val="single" w:sz="12" w:space="1" w:color="auto"/>
      </w:pBdr>
      <w:rPr>
        <w:sz w:val="12"/>
        <w:szCs w:val="12"/>
      </w:rPr>
    </w:pPr>
  </w:p>
  <w:p w:rsidR="00A90D8C" w:rsidRDefault="00A90D8C" w:rsidP="00AC5149">
    <w:pPr>
      <w:pStyle w:val="Header"/>
      <w:jc w:val="right"/>
      <w:rPr>
        <w:sz w:val="16"/>
        <w:szCs w:val="16"/>
      </w:rPr>
    </w:pPr>
  </w:p>
  <w:p w:rsidR="00A90D8C" w:rsidRPr="00AC5149" w:rsidRDefault="00A90D8C" w:rsidP="00AC5149">
    <w:pPr>
      <w:pStyle w:val="Header"/>
      <w:jc w:val="right"/>
      <w:rPr>
        <w:sz w:val="22"/>
        <w:szCs w:val="22"/>
      </w:rPr>
    </w:pPr>
    <w:r w:rsidRPr="00AC5149">
      <w:rPr>
        <w:sz w:val="22"/>
        <w:szCs w:val="22"/>
      </w:rPr>
      <w:t>Mẫu số B 01a - DN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38" w:type="dxa"/>
      <w:tblLook w:val="0000"/>
    </w:tblPr>
    <w:tblGrid>
      <w:gridCol w:w="6228"/>
      <w:gridCol w:w="8910"/>
    </w:tblGrid>
    <w:tr w:rsidR="00A90D8C" w:rsidTr="00172F55">
      <w:tc>
        <w:tcPr>
          <w:tcW w:w="6228" w:type="dxa"/>
          <w:tcBorders>
            <w:top w:val="nil"/>
            <w:left w:val="nil"/>
            <w:bottom w:val="nil"/>
            <w:right w:val="nil"/>
          </w:tcBorders>
        </w:tcPr>
        <w:p w:rsidR="00A90D8C" w:rsidRPr="009A11B0" w:rsidRDefault="00A90D8C" w:rsidP="009A11B0">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F552B2" w:rsidRDefault="00A90D8C" w:rsidP="009A11B0">
          <w:pPr>
            <w:pStyle w:val="Header"/>
            <w:rPr>
              <w:sz w:val="22"/>
              <w:szCs w:val="22"/>
              <w:lang w:val="vi-VN"/>
            </w:rPr>
          </w:pPr>
          <w:r>
            <w:rPr>
              <w:sz w:val="20"/>
              <w:szCs w:val="20"/>
              <w:lang w:val="vi-VN"/>
            </w:rPr>
            <w:t>Địa chỉ:</w:t>
          </w:r>
          <w:r>
            <w:rPr>
              <w:sz w:val="20"/>
              <w:szCs w:val="20"/>
            </w:rPr>
            <w:t xml:space="preserve"> xóm 15 xã Phú Lộc, huyện Can Lộc, tỉnh Hà Tĩnh</w:t>
          </w:r>
        </w:p>
      </w:tc>
      <w:tc>
        <w:tcPr>
          <w:tcW w:w="8910" w:type="dxa"/>
          <w:tcBorders>
            <w:top w:val="nil"/>
            <w:left w:val="nil"/>
            <w:bottom w:val="nil"/>
            <w:right w:val="nil"/>
          </w:tcBorders>
        </w:tcPr>
        <w:p w:rsidR="00A90D8C" w:rsidRPr="00F952B6" w:rsidRDefault="00A90D8C" w:rsidP="00F952B6">
          <w:pPr>
            <w:pStyle w:val="Header"/>
            <w:jc w:val="right"/>
            <w:rPr>
              <w:b/>
              <w:bCs/>
              <w:iCs/>
              <w:sz w:val="20"/>
              <w:szCs w:val="20"/>
            </w:rPr>
          </w:pPr>
          <w:r>
            <w:rPr>
              <w:b/>
              <w:bCs/>
              <w:iCs/>
              <w:sz w:val="20"/>
              <w:szCs w:val="20"/>
            </w:rPr>
            <w:t>BÁO CÁO TÀI CHÍNH</w:t>
          </w:r>
        </w:p>
        <w:p w:rsidR="00A90D8C" w:rsidRDefault="00A90D8C" w:rsidP="00F952B6">
          <w:pPr>
            <w:pStyle w:val="Header"/>
            <w:jc w:val="right"/>
            <w:rPr>
              <w:bCs/>
              <w:iCs/>
              <w:sz w:val="22"/>
              <w:szCs w:val="22"/>
            </w:rPr>
          </w:pPr>
          <w:r>
            <w:rPr>
              <w:bCs/>
              <w:iCs/>
              <w:sz w:val="22"/>
              <w:szCs w:val="22"/>
            </w:rPr>
            <w:t xml:space="preserve">Cho kỳ hoạt động từ 01/01/2013 </w:t>
          </w:r>
        </w:p>
        <w:p w:rsidR="00A90D8C" w:rsidRPr="00F552B2" w:rsidRDefault="00A90D8C" w:rsidP="00F952B6">
          <w:pPr>
            <w:pStyle w:val="Header"/>
            <w:jc w:val="right"/>
            <w:rPr>
              <w:lang w:val="vi-VN"/>
            </w:rPr>
          </w:pPr>
          <w:r>
            <w:rPr>
              <w:bCs/>
              <w:iCs/>
              <w:sz w:val="22"/>
              <w:szCs w:val="22"/>
            </w:rPr>
            <w:t>đến 30/06/2013</w:t>
          </w:r>
        </w:p>
      </w:tc>
    </w:tr>
  </w:tbl>
  <w:p w:rsidR="00A90D8C" w:rsidRDefault="00A90D8C" w:rsidP="00627EEC">
    <w:pPr>
      <w:pStyle w:val="Header"/>
      <w:pBdr>
        <w:bottom w:val="single" w:sz="12" w:space="1" w:color="auto"/>
      </w:pBdr>
      <w:rPr>
        <w:sz w:val="12"/>
        <w:szCs w:val="12"/>
      </w:rPr>
    </w:pPr>
  </w:p>
  <w:p w:rsidR="00A90D8C" w:rsidRPr="00AC5149" w:rsidRDefault="00A90D8C" w:rsidP="00AC5149">
    <w:pPr>
      <w:pStyle w:val="Header"/>
      <w:jc w:val="right"/>
      <w:rPr>
        <w:sz w:val="22"/>
        <w:szCs w:val="16"/>
      </w:rPr>
    </w:pPr>
    <w:r w:rsidRPr="00AC5149">
      <w:rPr>
        <w:sz w:val="22"/>
        <w:szCs w:val="16"/>
      </w:rPr>
      <w:t>Mấu số B 02a - DN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98" w:type="dxa"/>
      <w:tblLook w:val="0000"/>
    </w:tblPr>
    <w:tblGrid>
      <w:gridCol w:w="6228"/>
      <w:gridCol w:w="3870"/>
    </w:tblGrid>
    <w:tr w:rsidR="00A90D8C" w:rsidTr="00591800">
      <w:tc>
        <w:tcPr>
          <w:tcW w:w="6228" w:type="dxa"/>
          <w:tcBorders>
            <w:top w:val="nil"/>
            <w:left w:val="nil"/>
            <w:bottom w:val="nil"/>
            <w:right w:val="nil"/>
          </w:tcBorders>
        </w:tcPr>
        <w:p w:rsidR="00A90D8C" w:rsidRPr="009A11B0" w:rsidRDefault="00A90D8C" w:rsidP="002D627D">
          <w:pPr>
            <w:pStyle w:val="Header"/>
            <w:rPr>
              <w:b/>
              <w:bCs/>
              <w:sz w:val="22"/>
              <w:szCs w:val="22"/>
            </w:rPr>
          </w:pPr>
          <w:r w:rsidRPr="009A11B0">
            <w:rPr>
              <w:b/>
              <w:bCs/>
              <w:sz w:val="22"/>
              <w:szCs w:val="22"/>
            </w:rPr>
            <w:t>CÔNG TY CỔ PHẦ</w:t>
          </w:r>
          <w:r w:rsidRPr="009A11B0">
            <w:rPr>
              <w:b/>
              <w:bCs/>
              <w:sz w:val="22"/>
              <w:szCs w:val="22"/>
              <w:lang w:val="vi-VN"/>
            </w:rPr>
            <w:t xml:space="preserve">N </w:t>
          </w:r>
          <w:r w:rsidRPr="009A11B0">
            <w:rPr>
              <w:b/>
              <w:bCs/>
              <w:sz w:val="22"/>
              <w:szCs w:val="22"/>
            </w:rPr>
            <w:t>KHOÁNG SẢN MANGAN</w:t>
          </w:r>
        </w:p>
        <w:p w:rsidR="00A90D8C" w:rsidRPr="00F552B2" w:rsidRDefault="00A90D8C" w:rsidP="002D627D">
          <w:pPr>
            <w:pStyle w:val="Header"/>
            <w:rPr>
              <w:sz w:val="22"/>
              <w:szCs w:val="22"/>
              <w:lang w:val="vi-VN"/>
            </w:rPr>
          </w:pPr>
          <w:r>
            <w:rPr>
              <w:sz w:val="20"/>
              <w:szCs w:val="20"/>
              <w:lang w:val="vi-VN"/>
            </w:rPr>
            <w:t>Địa chỉ:</w:t>
          </w:r>
          <w:r>
            <w:rPr>
              <w:sz w:val="20"/>
              <w:szCs w:val="20"/>
            </w:rPr>
            <w:t xml:space="preserve"> xóm 15 xã Phú Lộc, huyện Can Lộc, tỉnh Hà Tĩnh</w:t>
          </w:r>
        </w:p>
      </w:tc>
      <w:tc>
        <w:tcPr>
          <w:tcW w:w="3870" w:type="dxa"/>
          <w:tcBorders>
            <w:top w:val="nil"/>
            <w:left w:val="nil"/>
            <w:bottom w:val="nil"/>
            <w:right w:val="nil"/>
          </w:tcBorders>
        </w:tcPr>
        <w:p w:rsidR="00A90D8C" w:rsidRPr="00F952B6" w:rsidRDefault="00A90D8C" w:rsidP="002D627D">
          <w:pPr>
            <w:pStyle w:val="Header"/>
            <w:jc w:val="right"/>
            <w:rPr>
              <w:b/>
              <w:bCs/>
              <w:iCs/>
              <w:sz w:val="20"/>
              <w:szCs w:val="20"/>
            </w:rPr>
          </w:pPr>
          <w:r>
            <w:rPr>
              <w:b/>
              <w:bCs/>
              <w:iCs/>
              <w:sz w:val="20"/>
              <w:szCs w:val="20"/>
            </w:rPr>
            <w:t>BÁO CÁO TÀI CHÍNH</w:t>
          </w:r>
        </w:p>
        <w:p w:rsidR="00A90D8C" w:rsidRDefault="00A90D8C" w:rsidP="002D627D">
          <w:pPr>
            <w:pStyle w:val="Header"/>
            <w:jc w:val="right"/>
            <w:rPr>
              <w:bCs/>
              <w:iCs/>
              <w:sz w:val="22"/>
              <w:szCs w:val="22"/>
            </w:rPr>
          </w:pPr>
          <w:r>
            <w:rPr>
              <w:bCs/>
              <w:iCs/>
              <w:sz w:val="22"/>
              <w:szCs w:val="22"/>
            </w:rPr>
            <w:t xml:space="preserve">Cho kỳ hoạt động từ 01/01/2013 </w:t>
          </w:r>
        </w:p>
        <w:p w:rsidR="00A90D8C" w:rsidRPr="009B366D" w:rsidRDefault="00A90D8C" w:rsidP="002D627D">
          <w:pPr>
            <w:pStyle w:val="Header"/>
            <w:jc w:val="right"/>
            <w:rPr>
              <w:b/>
              <w:bCs/>
              <w:i/>
              <w:iCs/>
              <w:sz w:val="22"/>
              <w:szCs w:val="22"/>
            </w:rPr>
          </w:pPr>
          <w:r>
            <w:rPr>
              <w:bCs/>
              <w:iCs/>
              <w:sz w:val="22"/>
              <w:szCs w:val="22"/>
            </w:rPr>
            <w:t>đến 30/06/2013</w:t>
          </w:r>
        </w:p>
      </w:tc>
    </w:tr>
  </w:tbl>
  <w:p w:rsidR="00A90D8C" w:rsidRDefault="00A90D8C" w:rsidP="00591800">
    <w:pPr>
      <w:pStyle w:val="Header"/>
      <w:pBdr>
        <w:bottom w:val="single" w:sz="12" w:space="1" w:color="auto"/>
      </w:pBdr>
      <w:rPr>
        <w:sz w:val="12"/>
        <w:szCs w:val="12"/>
      </w:rPr>
    </w:pPr>
  </w:p>
  <w:p w:rsidR="00A90D8C" w:rsidRPr="00591800" w:rsidRDefault="00A90D8C" w:rsidP="00591800">
    <w:pPr>
      <w:pStyle w:val="Header"/>
      <w:jc w:val="right"/>
      <w:rPr>
        <w:sz w:val="22"/>
        <w:szCs w:val="22"/>
      </w:rPr>
    </w:pPr>
    <w:r w:rsidRPr="00591800">
      <w:rPr>
        <w:sz w:val="22"/>
        <w:szCs w:val="22"/>
      </w:rPr>
      <w:t>Mẫu số B 03a-DN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1E3"/>
    <w:multiLevelType w:val="hybridMultilevel"/>
    <w:tmpl w:val="2BD87DF6"/>
    <w:lvl w:ilvl="0" w:tplc="AD22672E">
      <w:start w:val="1"/>
      <w:numFmt w:val="bullet"/>
      <w:lvlText w:val="-"/>
      <w:lvlJc w:val="left"/>
      <w:pPr>
        <w:tabs>
          <w:tab w:val="num" w:pos="360"/>
        </w:tabs>
        <w:ind w:left="360" w:hanging="360"/>
      </w:pPr>
      <w:rPr>
        <w:rFonts w:ascii="Times New Roman" w:eastAsia="Times New Roman" w:hAnsi="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A43518D"/>
    <w:multiLevelType w:val="hybridMultilevel"/>
    <w:tmpl w:val="8558DFD2"/>
    <w:lvl w:ilvl="0" w:tplc="737E0250">
      <w:start w:val="1"/>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6062AB"/>
    <w:multiLevelType w:val="hybridMultilevel"/>
    <w:tmpl w:val="215E7AE4"/>
    <w:lvl w:ilvl="0" w:tplc="59407960">
      <w:start w:val="1"/>
      <w:numFmt w:val="bullet"/>
      <w:lvlText w:val="-"/>
      <w:lvlJc w:val="left"/>
      <w:pPr>
        <w:tabs>
          <w:tab w:val="num" w:pos="360"/>
        </w:tabs>
        <w:ind w:left="360" w:hanging="360"/>
      </w:pPr>
      <w:rPr>
        <w:rFonts w:ascii="Times New Roman" w:eastAsia="Times New Roman" w:hAnsi="Times New Roman" w:hint="default"/>
      </w:rPr>
    </w:lvl>
    <w:lvl w:ilvl="1" w:tplc="5978BC2C">
      <w:start w:val="1"/>
      <w:numFmt w:val="bullet"/>
      <w:lvlText w:val=""/>
      <w:lvlJc w:val="left"/>
      <w:pPr>
        <w:tabs>
          <w:tab w:val="num" w:pos="284"/>
        </w:tabs>
        <w:ind w:left="284" w:hanging="284"/>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5063EBF"/>
    <w:multiLevelType w:val="hybridMultilevel"/>
    <w:tmpl w:val="E89E9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E5BFD"/>
    <w:multiLevelType w:val="hybridMultilevel"/>
    <w:tmpl w:val="7586FFBE"/>
    <w:lvl w:ilvl="0" w:tplc="5940796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CC321CB"/>
    <w:multiLevelType w:val="hybridMultilevel"/>
    <w:tmpl w:val="470C018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EF712E9"/>
    <w:multiLevelType w:val="hybridMultilevel"/>
    <w:tmpl w:val="4B56A128"/>
    <w:lvl w:ilvl="0" w:tplc="28BAD90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2AD619DE"/>
    <w:multiLevelType w:val="hybridMultilevel"/>
    <w:tmpl w:val="FC4213DE"/>
    <w:lvl w:ilvl="0" w:tplc="97F871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5094B"/>
    <w:multiLevelType w:val="hybridMultilevel"/>
    <w:tmpl w:val="48346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41002B6"/>
    <w:multiLevelType w:val="hybridMultilevel"/>
    <w:tmpl w:val="48D441CE"/>
    <w:lvl w:ilvl="0" w:tplc="59407960">
      <w:start w:val="1"/>
      <w:numFmt w:val="bullet"/>
      <w:lvlText w:val="-"/>
      <w:lvlJc w:val="left"/>
      <w:pPr>
        <w:tabs>
          <w:tab w:val="num" w:pos="720"/>
        </w:tabs>
        <w:ind w:left="720" w:hanging="360"/>
      </w:pPr>
      <w:rPr>
        <w:rFonts w:ascii="Times New Roman" w:eastAsia="Times New Roman" w:hAnsi="Times New Roman" w:hint="default"/>
      </w:rPr>
    </w:lvl>
    <w:lvl w:ilvl="1" w:tplc="0C0EFAA0">
      <w:start w:val="14"/>
      <w:numFmt w:val="decimal"/>
      <w:lvlText w:val="%2-"/>
      <w:lvlJc w:val="left"/>
      <w:pPr>
        <w:tabs>
          <w:tab w:val="num" w:pos="1800"/>
        </w:tabs>
        <w:ind w:left="1800" w:hanging="360"/>
      </w:pPr>
      <w:rPr>
        <w:rFonts w:cs="Times New Roman" w:hint="default"/>
        <w:b/>
        <w:bCs/>
        <w:i/>
        <w:iCs/>
      </w:rPr>
    </w:lvl>
    <w:lvl w:ilvl="2" w:tplc="F2DC904A">
      <w:start w:val="6"/>
      <w:numFmt w:val="upperRoman"/>
      <w:lvlText w:val="%3."/>
      <w:lvlJc w:val="left"/>
      <w:pPr>
        <w:tabs>
          <w:tab w:val="num" w:pos="2880"/>
        </w:tabs>
        <w:ind w:left="2880" w:hanging="720"/>
      </w:pPr>
      <w:rPr>
        <w:rFonts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3BB25CCF"/>
    <w:multiLevelType w:val="hybridMultilevel"/>
    <w:tmpl w:val="CCBE0E78"/>
    <w:lvl w:ilvl="0" w:tplc="F5D4624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37AB8"/>
    <w:multiLevelType w:val="hybridMultilevel"/>
    <w:tmpl w:val="116CDCDC"/>
    <w:lvl w:ilvl="0" w:tplc="AF665B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07971"/>
    <w:multiLevelType w:val="hybridMultilevel"/>
    <w:tmpl w:val="90DE1806"/>
    <w:lvl w:ilvl="0" w:tplc="ACA8186E">
      <w:start w:val="1"/>
      <w:numFmt w:val="upperRoman"/>
      <w:lvlText w:val="%1."/>
      <w:lvlJc w:val="left"/>
      <w:pPr>
        <w:tabs>
          <w:tab w:val="num" w:pos="284"/>
        </w:tabs>
        <w:ind w:left="284" w:hanging="284"/>
      </w:pPr>
      <w:rPr>
        <w:rFonts w:cs="Times New Roman" w:hint="default"/>
      </w:rPr>
    </w:lvl>
    <w:lvl w:ilvl="1" w:tplc="0220EC94">
      <w:start w:val="3"/>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0E64A85"/>
    <w:multiLevelType w:val="hybridMultilevel"/>
    <w:tmpl w:val="0916EE36"/>
    <w:lvl w:ilvl="0" w:tplc="5DA85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33156F9"/>
    <w:multiLevelType w:val="hybridMultilevel"/>
    <w:tmpl w:val="AD763538"/>
    <w:lvl w:ilvl="0" w:tplc="9FC49CB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19432B4"/>
    <w:multiLevelType w:val="hybridMultilevel"/>
    <w:tmpl w:val="9B9E97E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65A36900"/>
    <w:multiLevelType w:val="hybridMultilevel"/>
    <w:tmpl w:val="807488C2"/>
    <w:lvl w:ilvl="0" w:tplc="2D92B200">
      <w:start w:val="1"/>
      <w:numFmt w:val="decimal"/>
      <w:lvlText w:val="%1."/>
      <w:lvlJc w:val="left"/>
      <w:pPr>
        <w:tabs>
          <w:tab w:val="num" w:pos="284"/>
        </w:tabs>
        <w:ind w:left="284" w:hanging="284"/>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74505F6"/>
    <w:multiLevelType w:val="hybridMultilevel"/>
    <w:tmpl w:val="CF28BDD8"/>
    <w:lvl w:ilvl="0" w:tplc="04090001">
      <w:start w:val="1"/>
      <w:numFmt w:val="bullet"/>
      <w:lvlText w:val=""/>
      <w:lvlJc w:val="left"/>
      <w:pPr>
        <w:tabs>
          <w:tab w:val="num" w:pos="284"/>
        </w:tabs>
        <w:ind w:left="284" w:hanging="284"/>
      </w:pPr>
      <w:rPr>
        <w:rFonts w:ascii="Symbol" w:hAnsi="Symbol"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751A47AB"/>
    <w:multiLevelType w:val="hybridMultilevel"/>
    <w:tmpl w:val="3FAC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394A0E"/>
    <w:multiLevelType w:val="hybridMultilevel"/>
    <w:tmpl w:val="91FC17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B874609"/>
    <w:multiLevelType w:val="hybridMultilevel"/>
    <w:tmpl w:val="E1D2D38A"/>
    <w:lvl w:ilvl="0" w:tplc="F7BC7F7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9"/>
  </w:num>
  <w:num w:numId="4">
    <w:abstractNumId w:val="2"/>
  </w:num>
  <w:num w:numId="5">
    <w:abstractNumId w:val="0"/>
  </w:num>
  <w:num w:numId="6">
    <w:abstractNumId w:val="16"/>
  </w:num>
  <w:num w:numId="7">
    <w:abstractNumId w:val="1"/>
  </w:num>
  <w:num w:numId="8">
    <w:abstractNumId w:val="5"/>
  </w:num>
  <w:num w:numId="9">
    <w:abstractNumId w:val="12"/>
  </w:num>
  <w:num w:numId="10">
    <w:abstractNumId w:val="4"/>
  </w:num>
  <w:num w:numId="11">
    <w:abstractNumId w:val="3"/>
  </w:num>
  <w:num w:numId="12">
    <w:abstractNumId w:val="18"/>
  </w:num>
  <w:num w:numId="13">
    <w:abstractNumId w:val="7"/>
  </w:num>
  <w:num w:numId="14">
    <w:abstractNumId w:val="11"/>
  </w:num>
  <w:num w:numId="15">
    <w:abstractNumId w:val="10"/>
  </w:num>
  <w:num w:numId="16">
    <w:abstractNumId w:val="19"/>
  </w:num>
  <w:num w:numId="17">
    <w:abstractNumId w:val="17"/>
  </w:num>
  <w:num w:numId="18">
    <w:abstractNumId w:val="15"/>
  </w:num>
  <w:num w:numId="19">
    <w:abstractNumId w:val="14"/>
  </w:num>
  <w:num w:numId="20">
    <w:abstractNumId w:val="1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EEC"/>
    <w:rsid w:val="00005015"/>
    <w:rsid w:val="00012D0A"/>
    <w:rsid w:val="00014EB1"/>
    <w:rsid w:val="0002190C"/>
    <w:rsid w:val="00032D13"/>
    <w:rsid w:val="00033D84"/>
    <w:rsid w:val="00036F78"/>
    <w:rsid w:val="00037673"/>
    <w:rsid w:val="00040825"/>
    <w:rsid w:val="00044D3A"/>
    <w:rsid w:val="0004654E"/>
    <w:rsid w:val="0005082B"/>
    <w:rsid w:val="00052473"/>
    <w:rsid w:val="00056DB4"/>
    <w:rsid w:val="000655B2"/>
    <w:rsid w:val="00071B99"/>
    <w:rsid w:val="0007560A"/>
    <w:rsid w:val="00084CE7"/>
    <w:rsid w:val="00091651"/>
    <w:rsid w:val="000A05F3"/>
    <w:rsid w:val="000B3C1A"/>
    <w:rsid w:val="000B689F"/>
    <w:rsid w:val="000B77CA"/>
    <w:rsid w:val="000D3ADF"/>
    <w:rsid w:val="000D7D00"/>
    <w:rsid w:val="000E5B45"/>
    <w:rsid w:val="000F0C65"/>
    <w:rsid w:val="001143E0"/>
    <w:rsid w:val="00126B40"/>
    <w:rsid w:val="00135D58"/>
    <w:rsid w:val="00153860"/>
    <w:rsid w:val="0015565B"/>
    <w:rsid w:val="00156592"/>
    <w:rsid w:val="00156DC0"/>
    <w:rsid w:val="00161DF5"/>
    <w:rsid w:val="00170EA6"/>
    <w:rsid w:val="00172F55"/>
    <w:rsid w:val="00185076"/>
    <w:rsid w:val="001902C6"/>
    <w:rsid w:val="001949CB"/>
    <w:rsid w:val="001A18C3"/>
    <w:rsid w:val="001A2666"/>
    <w:rsid w:val="001B7AE5"/>
    <w:rsid w:val="001C3772"/>
    <w:rsid w:val="001D01F8"/>
    <w:rsid w:val="001D0242"/>
    <w:rsid w:val="001E091C"/>
    <w:rsid w:val="001F35D3"/>
    <w:rsid w:val="00204BE3"/>
    <w:rsid w:val="002312DB"/>
    <w:rsid w:val="00237009"/>
    <w:rsid w:val="0024674E"/>
    <w:rsid w:val="0025212F"/>
    <w:rsid w:val="00257039"/>
    <w:rsid w:val="00263352"/>
    <w:rsid w:val="0026789A"/>
    <w:rsid w:val="00270390"/>
    <w:rsid w:val="002768F4"/>
    <w:rsid w:val="0028172F"/>
    <w:rsid w:val="00282578"/>
    <w:rsid w:val="00283E5E"/>
    <w:rsid w:val="002955D6"/>
    <w:rsid w:val="002A0D12"/>
    <w:rsid w:val="002B463C"/>
    <w:rsid w:val="002C05EF"/>
    <w:rsid w:val="002D10DC"/>
    <w:rsid w:val="002D2AA5"/>
    <w:rsid w:val="002D3946"/>
    <w:rsid w:val="002D627D"/>
    <w:rsid w:val="002E1694"/>
    <w:rsid w:val="002E3613"/>
    <w:rsid w:val="002E4397"/>
    <w:rsid w:val="002E6977"/>
    <w:rsid w:val="002F1102"/>
    <w:rsid w:val="002F1E61"/>
    <w:rsid w:val="0031402B"/>
    <w:rsid w:val="00333933"/>
    <w:rsid w:val="00343BBA"/>
    <w:rsid w:val="003441C7"/>
    <w:rsid w:val="00350847"/>
    <w:rsid w:val="0035674A"/>
    <w:rsid w:val="00356759"/>
    <w:rsid w:val="00360828"/>
    <w:rsid w:val="00366912"/>
    <w:rsid w:val="0036783C"/>
    <w:rsid w:val="003709CD"/>
    <w:rsid w:val="00376427"/>
    <w:rsid w:val="00382883"/>
    <w:rsid w:val="00383BE2"/>
    <w:rsid w:val="00384D66"/>
    <w:rsid w:val="00387B13"/>
    <w:rsid w:val="00391977"/>
    <w:rsid w:val="00391E03"/>
    <w:rsid w:val="003A00E2"/>
    <w:rsid w:val="003A4AAC"/>
    <w:rsid w:val="003B4DFA"/>
    <w:rsid w:val="003D0BE2"/>
    <w:rsid w:val="003D3AD0"/>
    <w:rsid w:val="003D59FD"/>
    <w:rsid w:val="003D6D5D"/>
    <w:rsid w:val="003E0398"/>
    <w:rsid w:val="003E073D"/>
    <w:rsid w:val="003E480E"/>
    <w:rsid w:val="003E624A"/>
    <w:rsid w:val="003E7000"/>
    <w:rsid w:val="0040651F"/>
    <w:rsid w:val="004075DA"/>
    <w:rsid w:val="00411D22"/>
    <w:rsid w:val="004202F3"/>
    <w:rsid w:val="00424149"/>
    <w:rsid w:val="00433439"/>
    <w:rsid w:val="004445A5"/>
    <w:rsid w:val="00446ACF"/>
    <w:rsid w:val="00474E65"/>
    <w:rsid w:val="00476C81"/>
    <w:rsid w:val="004810A0"/>
    <w:rsid w:val="00483538"/>
    <w:rsid w:val="00486743"/>
    <w:rsid w:val="00491AFA"/>
    <w:rsid w:val="00493C57"/>
    <w:rsid w:val="004B4DC4"/>
    <w:rsid w:val="004B62A3"/>
    <w:rsid w:val="004C2F43"/>
    <w:rsid w:val="004D1AF4"/>
    <w:rsid w:val="004D3826"/>
    <w:rsid w:val="004E3CEC"/>
    <w:rsid w:val="004F4D6C"/>
    <w:rsid w:val="005027C4"/>
    <w:rsid w:val="0051121E"/>
    <w:rsid w:val="00514333"/>
    <w:rsid w:val="00514C03"/>
    <w:rsid w:val="00517890"/>
    <w:rsid w:val="00537501"/>
    <w:rsid w:val="00537E28"/>
    <w:rsid w:val="00543264"/>
    <w:rsid w:val="00547933"/>
    <w:rsid w:val="00584A82"/>
    <w:rsid w:val="00590878"/>
    <w:rsid w:val="00591800"/>
    <w:rsid w:val="005926F7"/>
    <w:rsid w:val="005948F5"/>
    <w:rsid w:val="0059541A"/>
    <w:rsid w:val="00596874"/>
    <w:rsid w:val="005A18B2"/>
    <w:rsid w:val="005B179B"/>
    <w:rsid w:val="005B40F8"/>
    <w:rsid w:val="005B5073"/>
    <w:rsid w:val="005B73CE"/>
    <w:rsid w:val="005C4B68"/>
    <w:rsid w:val="005D12F9"/>
    <w:rsid w:val="005D212E"/>
    <w:rsid w:val="005D702E"/>
    <w:rsid w:val="005E3696"/>
    <w:rsid w:val="005E5449"/>
    <w:rsid w:val="00627E43"/>
    <w:rsid w:val="00627EEC"/>
    <w:rsid w:val="00630194"/>
    <w:rsid w:val="00640C8E"/>
    <w:rsid w:val="00651E66"/>
    <w:rsid w:val="006543E7"/>
    <w:rsid w:val="00667470"/>
    <w:rsid w:val="0066785D"/>
    <w:rsid w:val="00672244"/>
    <w:rsid w:val="00672E10"/>
    <w:rsid w:val="00681DB5"/>
    <w:rsid w:val="006846A9"/>
    <w:rsid w:val="00685E18"/>
    <w:rsid w:val="00690507"/>
    <w:rsid w:val="0069161C"/>
    <w:rsid w:val="00692467"/>
    <w:rsid w:val="00697E92"/>
    <w:rsid w:val="006A36CA"/>
    <w:rsid w:val="006C4AA9"/>
    <w:rsid w:val="006E223C"/>
    <w:rsid w:val="006E24D1"/>
    <w:rsid w:val="006F348B"/>
    <w:rsid w:val="00706828"/>
    <w:rsid w:val="00721435"/>
    <w:rsid w:val="00725D4A"/>
    <w:rsid w:val="00733003"/>
    <w:rsid w:val="00735623"/>
    <w:rsid w:val="00750D8B"/>
    <w:rsid w:val="00752ED6"/>
    <w:rsid w:val="00754547"/>
    <w:rsid w:val="00756CB9"/>
    <w:rsid w:val="007611AA"/>
    <w:rsid w:val="007617DB"/>
    <w:rsid w:val="00765689"/>
    <w:rsid w:val="00765759"/>
    <w:rsid w:val="00765863"/>
    <w:rsid w:val="007665B6"/>
    <w:rsid w:val="00767E62"/>
    <w:rsid w:val="007812EC"/>
    <w:rsid w:val="0078303A"/>
    <w:rsid w:val="00784503"/>
    <w:rsid w:val="00784DA5"/>
    <w:rsid w:val="0078573E"/>
    <w:rsid w:val="00791094"/>
    <w:rsid w:val="00792AF5"/>
    <w:rsid w:val="007A36A1"/>
    <w:rsid w:val="007B3E0A"/>
    <w:rsid w:val="007B54BF"/>
    <w:rsid w:val="007B6DD6"/>
    <w:rsid w:val="007B77A9"/>
    <w:rsid w:val="007D33F5"/>
    <w:rsid w:val="007D3872"/>
    <w:rsid w:val="007E34CC"/>
    <w:rsid w:val="007F51BD"/>
    <w:rsid w:val="007F7E1B"/>
    <w:rsid w:val="0080190D"/>
    <w:rsid w:val="008024E6"/>
    <w:rsid w:val="00806C9D"/>
    <w:rsid w:val="00814431"/>
    <w:rsid w:val="0082748D"/>
    <w:rsid w:val="00836C83"/>
    <w:rsid w:val="008702AF"/>
    <w:rsid w:val="00870F5D"/>
    <w:rsid w:val="00874765"/>
    <w:rsid w:val="0087588E"/>
    <w:rsid w:val="008769E4"/>
    <w:rsid w:val="00891AFA"/>
    <w:rsid w:val="008A2817"/>
    <w:rsid w:val="008A31AC"/>
    <w:rsid w:val="008B2C96"/>
    <w:rsid w:val="008D45D4"/>
    <w:rsid w:val="008E5159"/>
    <w:rsid w:val="008E73AB"/>
    <w:rsid w:val="008F1DA4"/>
    <w:rsid w:val="008F5381"/>
    <w:rsid w:val="00900853"/>
    <w:rsid w:val="009008CD"/>
    <w:rsid w:val="0090139D"/>
    <w:rsid w:val="00903A88"/>
    <w:rsid w:val="00905666"/>
    <w:rsid w:val="00910768"/>
    <w:rsid w:val="00915E77"/>
    <w:rsid w:val="00916B41"/>
    <w:rsid w:val="009231C7"/>
    <w:rsid w:val="0092664B"/>
    <w:rsid w:val="00927CB9"/>
    <w:rsid w:val="00935A7E"/>
    <w:rsid w:val="00936AB0"/>
    <w:rsid w:val="00937015"/>
    <w:rsid w:val="00964887"/>
    <w:rsid w:val="00974CEC"/>
    <w:rsid w:val="00980317"/>
    <w:rsid w:val="009818C7"/>
    <w:rsid w:val="00982294"/>
    <w:rsid w:val="00982AA2"/>
    <w:rsid w:val="009901BD"/>
    <w:rsid w:val="00990DF1"/>
    <w:rsid w:val="00994F59"/>
    <w:rsid w:val="009A0202"/>
    <w:rsid w:val="009A11B0"/>
    <w:rsid w:val="009B0609"/>
    <w:rsid w:val="009B275A"/>
    <w:rsid w:val="009B366D"/>
    <w:rsid w:val="009C1695"/>
    <w:rsid w:val="009C4927"/>
    <w:rsid w:val="009F23F0"/>
    <w:rsid w:val="009F34FF"/>
    <w:rsid w:val="009F7103"/>
    <w:rsid w:val="00A01EF4"/>
    <w:rsid w:val="00A03BBD"/>
    <w:rsid w:val="00A11B3F"/>
    <w:rsid w:val="00A13BC7"/>
    <w:rsid w:val="00A15D6E"/>
    <w:rsid w:val="00A20825"/>
    <w:rsid w:val="00A24B0D"/>
    <w:rsid w:val="00A252A2"/>
    <w:rsid w:val="00A35405"/>
    <w:rsid w:val="00A524EA"/>
    <w:rsid w:val="00A53D20"/>
    <w:rsid w:val="00A54A49"/>
    <w:rsid w:val="00A55174"/>
    <w:rsid w:val="00A6473F"/>
    <w:rsid w:val="00A85120"/>
    <w:rsid w:val="00A90D8C"/>
    <w:rsid w:val="00A9214B"/>
    <w:rsid w:val="00A944C9"/>
    <w:rsid w:val="00A9577E"/>
    <w:rsid w:val="00A95C75"/>
    <w:rsid w:val="00AA68AF"/>
    <w:rsid w:val="00AB6FEC"/>
    <w:rsid w:val="00AC5149"/>
    <w:rsid w:val="00AC5249"/>
    <w:rsid w:val="00AE3345"/>
    <w:rsid w:val="00AE6CAA"/>
    <w:rsid w:val="00AF2022"/>
    <w:rsid w:val="00AF2195"/>
    <w:rsid w:val="00B02700"/>
    <w:rsid w:val="00B07A6E"/>
    <w:rsid w:val="00B12783"/>
    <w:rsid w:val="00B1296A"/>
    <w:rsid w:val="00B14DA3"/>
    <w:rsid w:val="00B15A83"/>
    <w:rsid w:val="00B279BA"/>
    <w:rsid w:val="00B36B3B"/>
    <w:rsid w:val="00B47334"/>
    <w:rsid w:val="00B5268D"/>
    <w:rsid w:val="00B54FD4"/>
    <w:rsid w:val="00B77D82"/>
    <w:rsid w:val="00B801C4"/>
    <w:rsid w:val="00B83FDC"/>
    <w:rsid w:val="00B85F03"/>
    <w:rsid w:val="00B87223"/>
    <w:rsid w:val="00B92222"/>
    <w:rsid w:val="00BA70BD"/>
    <w:rsid w:val="00BB0F82"/>
    <w:rsid w:val="00BB3CF4"/>
    <w:rsid w:val="00BB7CD1"/>
    <w:rsid w:val="00BC578C"/>
    <w:rsid w:val="00BC584F"/>
    <w:rsid w:val="00BD605C"/>
    <w:rsid w:val="00BE0AED"/>
    <w:rsid w:val="00BE2008"/>
    <w:rsid w:val="00BE3B75"/>
    <w:rsid w:val="00BE6DD7"/>
    <w:rsid w:val="00BF4A9F"/>
    <w:rsid w:val="00BF7D58"/>
    <w:rsid w:val="00C02A08"/>
    <w:rsid w:val="00C10035"/>
    <w:rsid w:val="00C23630"/>
    <w:rsid w:val="00C363BE"/>
    <w:rsid w:val="00C43D0A"/>
    <w:rsid w:val="00C43F07"/>
    <w:rsid w:val="00C458F0"/>
    <w:rsid w:val="00C46E03"/>
    <w:rsid w:val="00C512E9"/>
    <w:rsid w:val="00C61C89"/>
    <w:rsid w:val="00C66B53"/>
    <w:rsid w:val="00C86D72"/>
    <w:rsid w:val="00C95CBF"/>
    <w:rsid w:val="00CB3C5B"/>
    <w:rsid w:val="00CC7701"/>
    <w:rsid w:val="00CE5A48"/>
    <w:rsid w:val="00CF4C77"/>
    <w:rsid w:val="00CF5ACA"/>
    <w:rsid w:val="00D03F0A"/>
    <w:rsid w:val="00D05959"/>
    <w:rsid w:val="00D15D2E"/>
    <w:rsid w:val="00D17C95"/>
    <w:rsid w:val="00D17E87"/>
    <w:rsid w:val="00D23BAE"/>
    <w:rsid w:val="00D2648E"/>
    <w:rsid w:val="00D32B9B"/>
    <w:rsid w:val="00D419F0"/>
    <w:rsid w:val="00D43E37"/>
    <w:rsid w:val="00D470E9"/>
    <w:rsid w:val="00D54EBC"/>
    <w:rsid w:val="00D62891"/>
    <w:rsid w:val="00D83353"/>
    <w:rsid w:val="00D84111"/>
    <w:rsid w:val="00D8596D"/>
    <w:rsid w:val="00DC1206"/>
    <w:rsid w:val="00DC26E7"/>
    <w:rsid w:val="00DE055A"/>
    <w:rsid w:val="00DE1321"/>
    <w:rsid w:val="00DF4D90"/>
    <w:rsid w:val="00DF6D61"/>
    <w:rsid w:val="00E0093B"/>
    <w:rsid w:val="00E055F5"/>
    <w:rsid w:val="00E10B5C"/>
    <w:rsid w:val="00E10CEC"/>
    <w:rsid w:val="00E11E01"/>
    <w:rsid w:val="00E12D6B"/>
    <w:rsid w:val="00E12ECA"/>
    <w:rsid w:val="00E14A41"/>
    <w:rsid w:val="00E14A56"/>
    <w:rsid w:val="00E21326"/>
    <w:rsid w:val="00E218AB"/>
    <w:rsid w:val="00E3020D"/>
    <w:rsid w:val="00E36D43"/>
    <w:rsid w:val="00E45DD5"/>
    <w:rsid w:val="00E47A0F"/>
    <w:rsid w:val="00E51968"/>
    <w:rsid w:val="00E62FB1"/>
    <w:rsid w:val="00E67670"/>
    <w:rsid w:val="00E84A17"/>
    <w:rsid w:val="00E928D6"/>
    <w:rsid w:val="00EA1958"/>
    <w:rsid w:val="00EA237B"/>
    <w:rsid w:val="00EA4180"/>
    <w:rsid w:val="00EA6DBD"/>
    <w:rsid w:val="00EB0FAC"/>
    <w:rsid w:val="00EB6C41"/>
    <w:rsid w:val="00EE33A8"/>
    <w:rsid w:val="00EE4B79"/>
    <w:rsid w:val="00EF1A36"/>
    <w:rsid w:val="00EF4AC2"/>
    <w:rsid w:val="00F009F8"/>
    <w:rsid w:val="00F02D5F"/>
    <w:rsid w:val="00F144E7"/>
    <w:rsid w:val="00F313C5"/>
    <w:rsid w:val="00F36DF4"/>
    <w:rsid w:val="00F43C3F"/>
    <w:rsid w:val="00F47AFD"/>
    <w:rsid w:val="00F552B2"/>
    <w:rsid w:val="00F5533C"/>
    <w:rsid w:val="00F63C3B"/>
    <w:rsid w:val="00F846E9"/>
    <w:rsid w:val="00F84EB4"/>
    <w:rsid w:val="00F859C1"/>
    <w:rsid w:val="00F871D5"/>
    <w:rsid w:val="00F92658"/>
    <w:rsid w:val="00F952B6"/>
    <w:rsid w:val="00F97ED3"/>
    <w:rsid w:val="00FB3793"/>
    <w:rsid w:val="00FC4689"/>
    <w:rsid w:val="00FE0BFE"/>
    <w:rsid w:val="00FF15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EC"/>
    <w:rPr>
      <w:sz w:val="24"/>
      <w:szCs w:val="24"/>
    </w:rPr>
  </w:style>
  <w:style w:type="paragraph" w:styleId="Heading1">
    <w:name w:val="heading 1"/>
    <w:basedOn w:val="Normal"/>
    <w:next w:val="Normal"/>
    <w:link w:val="Heading1Char"/>
    <w:uiPriority w:val="99"/>
    <w:qFormat/>
    <w:rsid w:val="00627EEC"/>
    <w:pPr>
      <w:keepNext/>
      <w:outlineLvl w:val="0"/>
    </w:pPr>
    <w:rPr>
      <w:b/>
      <w:bCs/>
      <w:sz w:val="20"/>
      <w:szCs w:val="20"/>
    </w:rPr>
  </w:style>
  <w:style w:type="paragraph" w:styleId="Heading2">
    <w:name w:val="heading 2"/>
    <w:basedOn w:val="Normal"/>
    <w:next w:val="Normal"/>
    <w:link w:val="Heading2Char"/>
    <w:uiPriority w:val="99"/>
    <w:qFormat/>
    <w:rsid w:val="00627EEC"/>
    <w:pPr>
      <w:keepNext/>
      <w:jc w:val="center"/>
      <w:outlineLvl w:val="1"/>
    </w:pPr>
    <w:rPr>
      <w:b/>
      <w:bCs/>
    </w:rPr>
  </w:style>
  <w:style w:type="paragraph" w:styleId="Heading3">
    <w:name w:val="heading 3"/>
    <w:basedOn w:val="Normal"/>
    <w:next w:val="Normal"/>
    <w:link w:val="Heading3Char"/>
    <w:uiPriority w:val="99"/>
    <w:qFormat/>
    <w:rsid w:val="00627EEC"/>
    <w:pPr>
      <w:keepNext/>
      <w:jc w:val="both"/>
      <w:outlineLvl w:val="2"/>
    </w:pPr>
    <w:rPr>
      <w:b/>
      <w:bCs/>
      <w:sz w:val="28"/>
      <w:szCs w:val="28"/>
    </w:rPr>
  </w:style>
  <w:style w:type="paragraph" w:styleId="Heading4">
    <w:name w:val="heading 4"/>
    <w:basedOn w:val="Normal"/>
    <w:next w:val="Normal"/>
    <w:link w:val="Heading4Char"/>
    <w:uiPriority w:val="99"/>
    <w:qFormat/>
    <w:rsid w:val="00627EEC"/>
    <w:pPr>
      <w:keepNext/>
      <w:ind w:right="-12"/>
      <w:jc w:val="both"/>
      <w:outlineLvl w:val="3"/>
    </w:pPr>
    <w:rPr>
      <w:b/>
      <w:bCs/>
      <w:u w:val="single"/>
    </w:rPr>
  </w:style>
  <w:style w:type="paragraph" w:styleId="Heading5">
    <w:name w:val="heading 5"/>
    <w:basedOn w:val="Normal"/>
    <w:next w:val="Normal"/>
    <w:link w:val="Heading5Char"/>
    <w:uiPriority w:val="99"/>
    <w:qFormat/>
    <w:rsid w:val="00627EEC"/>
    <w:pPr>
      <w:keepNext/>
      <w:ind w:right="-18"/>
      <w:jc w:val="both"/>
      <w:outlineLvl w:val="4"/>
    </w:pPr>
    <w:rPr>
      <w:b/>
      <w:bCs/>
    </w:rPr>
  </w:style>
  <w:style w:type="paragraph" w:styleId="Heading6">
    <w:name w:val="heading 6"/>
    <w:basedOn w:val="Normal"/>
    <w:next w:val="Normal"/>
    <w:link w:val="Heading6Char"/>
    <w:uiPriority w:val="99"/>
    <w:qFormat/>
    <w:rsid w:val="00627EEC"/>
    <w:pPr>
      <w:keepNext/>
      <w:jc w:val="both"/>
      <w:outlineLvl w:val="5"/>
    </w:pPr>
    <w:rPr>
      <w:sz w:val="28"/>
      <w:szCs w:val="28"/>
    </w:rPr>
  </w:style>
  <w:style w:type="paragraph" w:styleId="Heading7">
    <w:name w:val="heading 7"/>
    <w:basedOn w:val="Normal"/>
    <w:next w:val="Normal"/>
    <w:link w:val="Heading7Char"/>
    <w:uiPriority w:val="99"/>
    <w:qFormat/>
    <w:rsid w:val="00627EEC"/>
    <w:pPr>
      <w:keepNext/>
      <w:ind w:right="-12"/>
      <w:outlineLvl w:val="6"/>
    </w:pPr>
    <w:rPr>
      <w:u w:val="single"/>
    </w:rPr>
  </w:style>
  <w:style w:type="paragraph" w:styleId="Heading8">
    <w:name w:val="heading 8"/>
    <w:basedOn w:val="Normal"/>
    <w:next w:val="Normal"/>
    <w:link w:val="Heading8Char"/>
    <w:uiPriority w:val="99"/>
    <w:qFormat/>
    <w:rsid w:val="00627EEC"/>
    <w:pPr>
      <w:keepNext/>
      <w:ind w:right="-1"/>
      <w:jc w:val="both"/>
      <w:outlineLvl w:val="7"/>
    </w:pPr>
    <w:rPr>
      <w:b/>
      <w:bCs/>
      <w:sz w:val="22"/>
      <w:szCs w:val="22"/>
      <w:u w:val="single"/>
    </w:rPr>
  </w:style>
  <w:style w:type="paragraph" w:styleId="Heading9">
    <w:name w:val="heading 9"/>
    <w:basedOn w:val="Normal"/>
    <w:next w:val="Normal"/>
    <w:link w:val="Heading9Char"/>
    <w:uiPriority w:val="99"/>
    <w:qFormat/>
    <w:rsid w:val="00627EEC"/>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FB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B1FB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B1FB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B1FB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B1FB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B1FB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B1FB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B1FB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B1FB6"/>
    <w:rPr>
      <w:rFonts w:asciiTheme="majorHAnsi" w:eastAsiaTheme="majorEastAsia" w:hAnsiTheme="majorHAnsi" w:cstheme="majorBidi"/>
    </w:rPr>
  </w:style>
  <w:style w:type="paragraph" w:styleId="Footer">
    <w:name w:val="footer"/>
    <w:basedOn w:val="Normal"/>
    <w:link w:val="FooterChar"/>
    <w:uiPriority w:val="99"/>
    <w:rsid w:val="00627EEC"/>
    <w:pPr>
      <w:tabs>
        <w:tab w:val="center" w:pos="4320"/>
        <w:tab w:val="right" w:pos="8640"/>
      </w:tabs>
    </w:pPr>
  </w:style>
  <w:style w:type="character" w:customStyle="1" w:styleId="FooterChar">
    <w:name w:val="Footer Char"/>
    <w:basedOn w:val="DefaultParagraphFont"/>
    <w:link w:val="Footer"/>
    <w:uiPriority w:val="99"/>
    <w:locked/>
    <w:rsid w:val="00733003"/>
    <w:rPr>
      <w:rFonts w:cs="Times New Roman"/>
      <w:sz w:val="24"/>
      <w:szCs w:val="24"/>
    </w:rPr>
  </w:style>
  <w:style w:type="paragraph" w:styleId="Header">
    <w:name w:val="header"/>
    <w:basedOn w:val="Normal"/>
    <w:link w:val="HeaderChar"/>
    <w:uiPriority w:val="99"/>
    <w:rsid w:val="00627EEC"/>
    <w:pPr>
      <w:tabs>
        <w:tab w:val="center" w:pos="4320"/>
        <w:tab w:val="right" w:pos="8640"/>
      </w:tabs>
    </w:pPr>
  </w:style>
  <w:style w:type="character" w:customStyle="1" w:styleId="HeaderChar">
    <w:name w:val="Header Char"/>
    <w:basedOn w:val="DefaultParagraphFont"/>
    <w:link w:val="Header"/>
    <w:uiPriority w:val="99"/>
    <w:locked/>
    <w:rsid w:val="00733003"/>
    <w:rPr>
      <w:rFonts w:cs="Times New Roman"/>
      <w:sz w:val="24"/>
      <w:szCs w:val="24"/>
    </w:rPr>
  </w:style>
  <w:style w:type="character" w:styleId="PageNumber">
    <w:name w:val="page number"/>
    <w:basedOn w:val="DefaultParagraphFont"/>
    <w:uiPriority w:val="99"/>
    <w:rsid w:val="00627EEC"/>
    <w:rPr>
      <w:rFonts w:cs="Times New Roman"/>
    </w:rPr>
  </w:style>
  <w:style w:type="character" w:styleId="LineNumber">
    <w:name w:val="line number"/>
    <w:basedOn w:val="DefaultParagraphFont"/>
    <w:uiPriority w:val="99"/>
    <w:rsid w:val="00627EEC"/>
    <w:rPr>
      <w:rFonts w:cs="Times New Roman"/>
    </w:rPr>
  </w:style>
  <w:style w:type="paragraph" w:styleId="BodyText">
    <w:name w:val="Body Text"/>
    <w:basedOn w:val="Normal"/>
    <w:link w:val="BodyTextChar"/>
    <w:uiPriority w:val="99"/>
    <w:rsid w:val="00627EEC"/>
    <w:pPr>
      <w:spacing w:before="240"/>
      <w:jc w:val="both"/>
    </w:pPr>
  </w:style>
  <w:style w:type="character" w:customStyle="1" w:styleId="BodyTextChar">
    <w:name w:val="Body Text Char"/>
    <w:basedOn w:val="DefaultParagraphFont"/>
    <w:link w:val="BodyText"/>
    <w:uiPriority w:val="99"/>
    <w:semiHidden/>
    <w:rsid w:val="00DB1FB6"/>
    <w:rPr>
      <w:sz w:val="24"/>
      <w:szCs w:val="24"/>
    </w:rPr>
  </w:style>
  <w:style w:type="paragraph" w:styleId="BodyText3">
    <w:name w:val="Body Text 3"/>
    <w:basedOn w:val="Normal"/>
    <w:link w:val="BodyText3Char"/>
    <w:uiPriority w:val="99"/>
    <w:rsid w:val="00627EEC"/>
    <w:pPr>
      <w:ind w:right="-12"/>
      <w:jc w:val="both"/>
    </w:pPr>
  </w:style>
  <w:style w:type="character" w:customStyle="1" w:styleId="BodyText3Char">
    <w:name w:val="Body Text 3 Char"/>
    <w:basedOn w:val="DefaultParagraphFont"/>
    <w:link w:val="BodyText3"/>
    <w:uiPriority w:val="99"/>
    <w:semiHidden/>
    <w:rsid w:val="00DB1FB6"/>
    <w:rPr>
      <w:sz w:val="16"/>
      <w:szCs w:val="16"/>
    </w:rPr>
  </w:style>
  <w:style w:type="paragraph" w:styleId="BodyText2">
    <w:name w:val="Body Text 2"/>
    <w:aliases w:val="Body Text 2 Char Char"/>
    <w:basedOn w:val="Normal"/>
    <w:link w:val="BodyText2Char"/>
    <w:uiPriority w:val="99"/>
    <w:rsid w:val="00627EEC"/>
    <w:pPr>
      <w:ind w:left="720"/>
      <w:jc w:val="both"/>
    </w:pPr>
    <w:rPr>
      <w:rFonts w:eastAsia="PMingLiU"/>
      <w:sz w:val="20"/>
      <w:szCs w:val="20"/>
      <w:lang w:val="en-GB"/>
    </w:rPr>
  </w:style>
  <w:style w:type="character" w:customStyle="1" w:styleId="BodyText2Char">
    <w:name w:val="Body Text 2 Char"/>
    <w:aliases w:val="Body Text 2 Char Char Char"/>
    <w:basedOn w:val="DefaultParagraphFont"/>
    <w:link w:val="BodyText2"/>
    <w:uiPriority w:val="99"/>
    <w:semiHidden/>
    <w:rsid w:val="00DB1FB6"/>
    <w:rPr>
      <w:sz w:val="24"/>
      <w:szCs w:val="24"/>
    </w:rPr>
  </w:style>
  <w:style w:type="paragraph" w:styleId="BlockText">
    <w:name w:val="Block Text"/>
    <w:basedOn w:val="Normal"/>
    <w:uiPriority w:val="99"/>
    <w:rsid w:val="00627EEC"/>
    <w:pPr>
      <w:ind w:left="1341" w:right="-12" w:hanging="348"/>
      <w:jc w:val="both"/>
    </w:pPr>
  </w:style>
  <w:style w:type="paragraph" w:styleId="Caption">
    <w:name w:val="caption"/>
    <w:basedOn w:val="Normal"/>
    <w:next w:val="Normal"/>
    <w:uiPriority w:val="99"/>
    <w:qFormat/>
    <w:rsid w:val="00627EEC"/>
    <w:pPr>
      <w:spacing w:before="60"/>
      <w:jc w:val="both"/>
    </w:pPr>
    <w:rPr>
      <w:b/>
      <w:bCs/>
      <w:sz w:val="22"/>
      <w:szCs w:val="22"/>
      <w:u w:val="single"/>
    </w:rPr>
  </w:style>
  <w:style w:type="paragraph" w:customStyle="1" w:styleId="Level0">
    <w:name w:val="Level 0"/>
    <w:basedOn w:val="Normal"/>
    <w:uiPriority w:val="99"/>
    <w:rsid w:val="00627EEC"/>
    <w:pPr>
      <w:tabs>
        <w:tab w:val="left" w:pos="576"/>
        <w:tab w:val="left" w:pos="1152"/>
        <w:tab w:val="left" w:pos="1728"/>
        <w:tab w:val="left" w:pos="2304"/>
      </w:tabs>
      <w:spacing w:before="120" w:line="240" w:lineRule="atLeast"/>
      <w:ind w:left="576" w:hanging="576"/>
    </w:pPr>
    <w:rPr>
      <w:rFonts w:eastAsia="PMingLiU"/>
      <w:sz w:val="18"/>
      <w:szCs w:val="18"/>
      <w:lang w:val="en-GB"/>
    </w:rPr>
  </w:style>
  <w:style w:type="paragraph" w:customStyle="1" w:styleId="Char">
    <w:name w:val="Char"/>
    <w:basedOn w:val="Normal"/>
    <w:autoRedefine/>
    <w:uiPriority w:val="99"/>
    <w:rsid w:val="00126B40"/>
    <w:pPr>
      <w:spacing w:after="160" w:line="240" w:lineRule="exact"/>
    </w:pPr>
    <w:rPr>
      <w:rFonts w:ascii="Verdana" w:hAnsi="Verdana" w:cs="Verdana"/>
      <w:sz w:val="20"/>
      <w:szCs w:val="20"/>
    </w:rPr>
  </w:style>
  <w:style w:type="paragraph" w:customStyle="1" w:styleId="CharCharCharCharCharCharCharCharCharChar">
    <w:name w:val="Char Char Char Char Char Char Char Char Char Char"/>
    <w:basedOn w:val="Normal"/>
    <w:autoRedefine/>
    <w:uiPriority w:val="99"/>
    <w:rsid w:val="009A11B0"/>
    <w:pPr>
      <w:spacing w:after="160" w:line="240" w:lineRule="exact"/>
    </w:pPr>
    <w:rPr>
      <w:rFonts w:ascii="Verdana" w:hAnsi="Verdana" w:cs="Verdana"/>
      <w:sz w:val="20"/>
      <w:szCs w:val="20"/>
    </w:rPr>
  </w:style>
  <w:style w:type="paragraph" w:styleId="BodyTextIndent">
    <w:name w:val="Body Text Indent"/>
    <w:basedOn w:val="Normal"/>
    <w:link w:val="BodyTextIndentChar"/>
    <w:uiPriority w:val="99"/>
    <w:rsid w:val="0002190C"/>
    <w:pPr>
      <w:spacing w:after="120"/>
      <w:ind w:left="360"/>
    </w:pPr>
  </w:style>
  <w:style w:type="character" w:customStyle="1" w:styleId="BodyTextIndentChar">
    <w:name w:val="Body Text Indent Char"/>
    <w:basedOn w:val="DefaultParagraphFont"/>
    <w:link w:val="BodyTextIndent"/>
    <w:uiPriority w:val="99"/>
    <w:locked/>
    <w:rsid w:val="0002190C"/>
    <w:rPr>
      <w:rFonts w:cs="Times New Roman"/>
      <w:sz w:val="24"/>
      <w:szCs w:val="24"/>
    </w:rPr>
  </w:style>
  <w:style w:type="paragraph" w:styleId="BalloonText">
    <w:name w:val="Balloon Text"/>
    <w:basedOn w:val="Normal"/>
    <w:link w:val="BalloonTextChar"/>
    <w:uiPriority w:val="99"/>
    <w:rsid w:val="00D15D2E"/>
    <w:rPr>
      <w:rFonts w:ascii="Tahoma" w:hAnsi="Tahoma" w:cs="Tahoma"/>
      <w:sz w:val="16"/>
      <w:szCs w:val="16"/>
    </w:rPr>
  </w:style>
  <w:style w:type="character" w:customStyle="1" w:styleId="BalloonTextChar">
    <w:name w:val="Balloon Text Char"/>
    <w:basedOn w:val="DefaultParagraphFont"/>
    <w:link w:val="BalloonText"/>
    <w:uiPriority w:val="99"/>
    <w:locked/>
    <w:rsid w:val="00D15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516505">
      <w:marLeft w:val="0"/>
      <w:marRight w:val="0"/>
      <w:marTop w:val="0"/>
      <w:marBottom w:val="0"/>
      <w:divBdr>
        <w:top w:val="none" w:sz="0" w:space="0" w:color="auto"/>
        <w:left w:val="none" w:sz="0" w:space="0" w:color="auto"/>
        <w:bottom w:val="none" w:sz="0" w:space="0" w:color="auto"/>
        <w:right w:val="none" w:sz="0" w:space="0" w:color="auto"/>
      </w:divBdr>
    </w:div>
    <w:div w:id="914516506">
      <w:marLeft w:val="0"/>
      <w:marRight w:val="0"/>
      <w:marTop w:val="0"/>
      <w:marBottom w:val="0"/>
      <w:divBdr>
        <w:top w:val="none" w:sz="0" w:space="0" w:color="auto"/>
        <w:left w:val="none" w:sz="0" w:space="0" w:color="auto"/>
        <w:bottom w:val="none" w:sz="0" w:space="0" w:color="auto"/>
        <w:right w:val="none" w:sz="0" w:space="0" w:color="auto"/>
      </w:divBdr>
    </w:div>
    <w:div w:id="914516507">
      <w:marLeft w:val="0"/>
      <w:marRight w:val="0"/>
      <w:marTop w:val="0"/>
      <w:marBottom w:val="0"/>
      <w:divBdr>
        <w:top w:val="none" w:sz="0" w:space="0" w:color="auto"/>
        <w:left w:val="none" w:sz="0" w:space="0" w:color="auto"/>
        <w:bottom w:val="none" w:sz="0" w:space="0" w:color="auto"/>
        <w:right w:val="none" w:sz="0" w:space="0" w:color="auto"/>
      </w:divBdr>
    </w:div>
    <w:div w:id="914516508">
      <w:marLeft w:val="0"/>
      <w:marRight w:val="0"/>
      <w:marTop w:val="0"/>
      <w:marBottom w:val="0"/>
      <w:divBdr>
        <w:top w:val="none" w:sz="0" w:space="0" w:color="auto"/>
        <w:left w:val="none" w:sz="0" w:space="0" w:color="auto"/>
        <w:bottom w:val="none" w:sz="0" w:space="0" w:color="auto"/>
        <w:right w:val="none" w:sz="0" w:space="0" w:color="auto"/>
      </w:divBdr>
    </w:div>
    <w:div w:id="914516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image" Target="media/image12.emf"/><Relationship Id="rId21" Type="http://schemas.openxmlformats.org/officeDocument/2006/relationships/image" Target="media/image3.emf"/><Relationship Id="rId34" Type="http://schemas.openxmlformats.org/officeDocument/2006/relationships/image" Target="media/image7.emf"/><Relationship Id="rId42" Type="http://schemas.openxmlformats.org/officeDocument/2006/relationships/image" Target="media/image15.emf"/><Relationship Id="rId47" Type="http://schemas.openxmlformats.org/officeDocument/2006/relationships/header" Target="header12.xml"/><Relationship Id="rId50" Type="http://schemas.openxmlformats.org/officeDocument/2006/relationships/image" Target="media/image18.emf"/><Relationship Id="rId55" Type="http://schemas.openxmlformats.org/officeDocument/2006/relationships/image" Target="media/image23.emf"/><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emf"/><Relationship Id="rId29" Type="http://schemas.openxmlformats.org/officeDocument/2006/relationships/footer" Target="footer11.xml"/><Relationship Id="rId41" Type="http://schemas.openxmlformats.org/officeDocument/2006/relationships/image" Target="media/image14.emf"/><Relationship Id="rId54" Type="http://schemas.openxmlformats.org/officeDocument/2006/relationships/image" Target="media/image22.emf"/><Relationship Id="rId62"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image" Target="media/image5.emf"/><Relationship Id="rId37" Type="http://schemas.openxmlformats.org/officeDocument/2006/relationships/image" Target="media/image10.emf"/><Relationship Id="rId40" Type="http://schemas.openxmlformats.org/officeDocument/2006/relationships/image" Target="media/image13.emf"/><Relationship Id="rId45" Type="http://schemas.openxmlformats.org/officeDocument/2006/relationships/header" Target="header11.xml"/><Relationship Id="rId53" Type="http://schemas.openxmlformats.org/officeDocument/2006/relationships/image" Target="media/image21.emf"/><Relationship Id="rId58"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emf"/><Relationship Id="rId36" Type="http://schemas.openxmlformats.org/officeDocument/2006/relationships/image" Target="media/image9.emf"/><Relationship Id="rId49" Type="http://schemas.openxmlformats.org/officeDocument/2006/relationships/image" Target="media/image17.emf"/><Relationship Id="rId57" Type="http://schemas.openxmlformats.org/officeDocument/2006/relationships/image" Target="media/image25.emf"/><Relationship Id="rId61" Type="http://schemas.openxmlformats.org/officeDocument/2006/relationships/image" Target="media/image29.emf"/><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3.xml"/><Relationship Id="rId52" Type="http://schemas.openxmlformats.org/officeDocument/2006/relationships/image" Target="media/image20.emf"/><Relationship Id="rId60" Type="http://schemas.openxmlformats.org/officeDocument/2006/relationships/image" Target="media/image28.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image" Target="media/image8.emf"/><Relationship Id="rId43" Type="http://schemas.openxmlformats.org/officeDocument/2006/relationships/header" Target="header10.xml"/><Relationship Id="rId48" Type="http://schemas.openxmlformats.org/officeDocument/2006/relationships/image" Target="media/image16.emf"/><Relationship Id="rId56" Type="http://schemas.openxmlformats.org/officeDocument/2006/relationships/image" Target="media/image24.emf"/><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19.emf"/><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image" Target="media/image6.emf"/><Relationship Id="rId38" Type="http://schemas.openxmlformats.org/officeDocument/2006/relationships/image" Target="media/image11.emf"/><Relationship Id="rId46" Type="http://schemas.openxmlformats.org/officeDocument/2006/relationships/footer" Target="footer14.xml"/><Relationship Id="rId59"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4198</Words>
  <Characters>23931</Characters>
  <Application>Microsoft Office Outlook</Application>
  <DocSecurity>0</DocSecurity>
  <Lines>0</Lines>
  <Paragraphs>0</Paragraphs>
  <ScaleCrop>false</ScaleCrop>
  <Company>VIA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DỆT CÔNG NGHIỆP HÀ NỘI</dc:title>
  <dc:subject/>
  <dc:creator>TUAN NGOC</dc:creator>
  <cp:keywords/>
  <dc:description/>
  <cp:lastModifiedBy>Admin</cp:lastModifiedBy>
  <cp:revision>2</cp:revision>
  <cp:lastPrinted>2013-08-05T01:55:00Z</cp:lastPrinted>
  <dcterms:created xsi:type="dcterms:W3CDTF">2013-08-08T03:11:00Z</dcterms:created>
  <dcterms:modified xsi:type="dcterms:W3CDTF">2013-08-08T03:11:00Z</dcterms:modified>
</cp:coreProperties>
</file>